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D859CC" w14:textId="77777777" w:rsidR="0048783A" w:rsidRPr="00AC5B83" w:rsidRDefault="0048783A">
      <w:pPr>
        <w:spacing w:after="0" w:line="360" w:lineRule="auto"/>
        <w:jc w:val="center"/>
        <w:rPr>
          <w:b/>
          <w:color w:val="000000" w:themeColor="text1"/>
          <w:sz w:val="26"/>
          <w:szCs w:val="26"/>
        </w:rPr>
      </w:pPr>
    </w:p>
    <w:p w14:paraId="32F9B316" w14:textId="77777777" w:rsidR="0048783A" w:rsidRPr="00AC5B83" w:rsidRDefault="0048783A">
      <w:pPr>
        <w:spacing w:after="0" w:line="360" w:lineRule="auto"/>
        <w:jc w:val="center"/>
        <w:rPr>
          <w:b/>
          <w:color w:val="000000" w:themeColor="text1"/>
          <w:sz w:val="26"/>
          <w:szCs w:val="26"/>
        </w:rPr>
      </w:pPr>
    </w:p>
    <w:p w14:paraId="305833E0" w14:textId="77777777" w:rsidR="0048783A" w:rsidRPr="00AC5B83" w:rsidRDefault="0048783A">
      <w:pPr>
        <w:spacing w:after="0" w:line="360" w:lineRule="auto"/>
        <w:jc w:val="center"/>
        <w:rPr>
          <w:b/>
          <w:color w:val="000000" w:themeColor="text1"/>
          <w:sz w:val="26"/>
          <w:szCs w:val="26"/>
        </w:rPr>
      </w:pPr>
    </w:p>
    <w:p w14:paraId="42CAECE5" w14:textId="77777777" w:rsidR="0048783A" w:rsidRPr="00AC5B83" w:rsidRDefault="0048783A">
      <w:pPr>
        <w:spacing w:after="0" w:line="360" w:lineRule="auto"/>
        <w:jc w:val="center"/>
        <w:rPr>
          <w:b/>
          <w:color w:val="000000" w:themeColor="text1"/>
          <w:sz w:val="26"/>
          <w:szCs w:val="26"/>
        </w:rPr>
      </w:pPr>
    </w:p>
    <w:p w14:paraId="7DEEE2D5" w14:textId="77777777" w:rsidR="0048783A" w:rsidRPr="00AC5B83" w:rsidRDefault="0048783A">
      <w:pPr>
        <w:spacing w:after="0" w:line="360" w:lineRule="auto"/>
        <w:jc w:val="center"/>
        <w:rPr>
          <w:b/>
          <w:color w:val="000000" w:themeColor="text1"/>
          <w:sz w:val="26"/>
          <w:szCs w:val="26"/>
        </w:rPr>
      </w:pPr>
    </w:p>
    <w:p w14:paraId="5080F6D2" w14:textId="77777777" w:rsidR="0048783A" w:rsidRPr="00AC5B83" w:rsidRDefault="0048783A">
      <w:pPr>
        <w:spacing w:after="0" w:line="360" w:lineRule="auto"/>
        <w:jc w:val="center"/>
        <w:rPr>
          <w:b/>
          <w:color w:val="000000" w:themeColor="text1"/>
          <w:sz w:val="26"/>
          <w:szCs w:val="26"/>
        </w:rPr>
      </w:pPr>
    </w:p>
    <w:p w14:paraId="7E89B06D" w14:textId="15FA9850" w:rsidR="0048783A" w:rsidRPr="00AC5B83" w:rsidRDefault="0048783A" w:rsidP="00AD2C51">
      <w:pPr>
        <w:spacing w:after="0" w:line="360" w:lineRule="auto"/>
        <w:jc w:val="center"/>
        <w:rPr>
          <w:color w:val="000000" w:themeColor="text1"/>
          <w:sz w:val="48"/>
          <w:szCs w:val="48"/>
        </w:rPr>
      </w:pPr>
      <w:r w:rsidRPr="00AC5B83">
        <w:rPr>
          <w:b/>
          <w:color w:val="000000" w:themeColor="text1"/>
          <w:sz w:val="48"/>
          <w:szCs w:val="48"/>
        </w:rPr>
        <w:t xml:space="preserve">Akční plán </w:t>
      </w:r>
      <w:r w:rsidR="009410D5" w:rsidRPr="00AC5B83">
        <w:rPr>
          <w:b/>
          <w:color w:val="000000" w:themeColor="text1"/>
          <w:sz w:val="48"/>
          <w:szCs w:val="48"/>
        </w:rPr>
        <w:t>k přechodu sociálních služeb k péči poskytované na komunitní bázi a</w:t>
      </w:r>
      <w:r w:rsidR="00751A04" w:rsidRPr="00AC5B83">
        <w:rPr>
          <w:b/>
          <w:color w:val="000000" w:themeColor="text1"/>
          <w:sz w:val="48"/>
          <w:szCs w:val="48"/>
        </w:rPr>
        <w:t> </w:t>
      </w:r>
      <w:r w:rsidR="009410D5" w:rsidRPr="00AC5B83">
        <w:rPr>
          <w:b/>
          <w:color w:val="000000" w:themeColor="text1"/>
          <w:sz w:val="48"/>
          <w:szCs w:val="48"/>
        </w:rPr>
        <w:t>k větší individualizaci péče a k podpoře deinstitucionalizace sociálních služeb v ČR</w:t>
      </w:r>
    </w:p>
    <w:p w14:paraId="03423326" w14:textId="724301A8" w:rsidR="0048783A" w:rsidRPr="00AC5B83" w:rsidRDefault="0048783A">
      <w:pPr>
        <w:spacing w:after="0" w:line="360" w:lineRule="auto"/>
        <w:jc w:val="center"/>
        <w:rPr>
          <w:color w:val="000000" w:themeColor="text1"/>
          <w:sz w:val="48"/>
          <w:szCs w:val="48"/>
        </w:rPr>
      </w:pPr>
      <w:r w:rsidRPr="00AC5B83">
        <w:rPr>
          <w:b/>
          <w:color w:val="000000" w:themeColor="text1"/>
          <w:sz w:val="48"/>
          <w:szCs w:val="48"/>
        </w:rPr>
        <w:t xml:space="preserve">pro období </w:t>
      </w:r>
      <w:r w:rsidR="002B1755" w:rsidRPr="00AC5B83">
        <w:rPr>
          <w:b/>
          <w:color w:val="000000" w:themeColor="text1"/>
          <w:sz w:val="48"/>
          <w:szCs w:val="48"/>
        </w:rPr>
        <w:t>202</w:t>
      </w:r>
      <w:r w:rsidR="009410D5" w:rsidRPr="00AC5B83">
        <w:rPr>
          <w:b/>
          <w:color w:val="000000" w:themeColor="text1"/>
          <w:sz w:val="48"/>
          <w:szCs w:val="48"/>
        </w:rPr>
        <w:t>3</w:t>
      </w:r>
      <w:r w:rsidR="002B1755" w:rsidRPr="00AC5B83">
        <w:rPr>
          <w:b/>
          <w:color w:val="000000" w:themeColor="text1"/>
          <w:sz w:val="48"/>
          <w:szCs w:val="48"/>
        </w:rPr>
        <w:t>–202</w:t>
      </w:r>
      <w:r w:rsidR="009410D5" w:rsidRPr="00AC5B83">
        <w:rPr>
          <w:b/>
          <w:color w:val="000000" w:themeColor="text1"/>
          <w:sz w:val="48"/>
          <w:szCs w:val="48"/>
        </w:rPr>
        <w:t>5</w:t>
      </w:r>
    </w:p>
    <w:p w14:paraId="1DB0DB80" w14:textId="77777777" w:rsidR="0048783A" w:rsidRPr="00AC5B83" w:rsidRDefault="0048783A">
      <w:pPr>
        <w:spacing w:after="0" w:line="360" w:lineRule="auto"/>
        <w:jc w:val="center"/>
        <w:rPr>
          <w:b/>
          <w:color w:val="000000" w:themeColor="text1"/>
          <w:sz w:val="48"/>
          <w:szCs w:val="48"/>
        </w:rPr>
      </w:pPr>
    </w:p>
    <w:p w14:paraId="24E174CD" w14:textId="77777777" w:rsidR="0048783A" w:rsidRPr="00AC5B83" w:rsidRDefault="0048783A">
      <w:pPr>
        <w:spacing w:after="0" w:line="360" w:lineRule="auto"/>
        <w:jc w:val="center"/>
        <w:rPr>
          <w:b/>
          <w:color w:val="000000" w:themeColor="text1"/>
          <w:sz w:val="26"/>
          <w:szCs w:val="26"/>
        </w:rPr>
      </w:pPr>
    </w:p>
    <w:p w14:paraId="784AA8E5" w14:textId="77777777" w:rsidR="0048783A" w:rsidRPr="00AC5B83" w:rsidRDefault="0048783A">
      <w:pPr>
        <w:spacing w:after="0" w:line="360" w:lineRule="auto"/>
        <w:jc w:val="center"/>
        <w:rPr>
          <w:b/>
          <w:color w:val="000000" w:themeColor="text1"/>
        </w:rPr>
      </w:pPr>
    </w:p>
    <w:p w14:paraId="633E63E2" w14:textId="77777777" w:rsidR="0048783A" w:rsidRPr="00AC5B83" w:rsidRDefault="0048783A">
      <w:pPr>
        <w:spacing w:after="0" w:line="360" w:lineRule="auto"/>
        <w:jc w:val="center"/>
        <w:rPr>
          <w:b/>
          <w:color w:val="000000" w:themeColor="text1"/>
        </w:rPr>
      </w:pPr>
    </w:p>
    <w:p w14:paraId="6B8AB755" w14:textId="77777777" w:rsidR="0048783A" w:rsidRPr="00AC5B83" w:rsidRDefault="0048783A">
      <w:pPr>
        <w:spacing w:after="0" w:line="360" w:lineRule="auto"/>
        <w:jc w:val="center"/>
        <w:rPr>
          <w:b/>
          <w:color w:val="000000" w:themeColor="text1"/>
        </w:rPr>
      </w:pPr>
    </w:p>
    <w:p w14:paraId="43A816BD" w14:textId="77777777" w:rsidR="0048783A" w:rsidRPr="00AC5B83" w:rsidRDefault="0048783A">
      <w:pPr>
        <w:spacing w:after="0" w:line="360" w:lineRule="auto"/>
        <w:jc w:val="center"/>
        <w:rPr>
          <w:b/>
          <w:color w:val="000000" w:themeColor="text1"/>
        </w:rPr>
      </w:pPr>
    </w:p>
    <w:p w14:paraId="227D2901" w14:textId="77777777" w:rsidR="0048783A" w:rsidRPr="00AC5B83" w:rsidRDefault="0048783A">
      <w:pPr>
        <w:spacing w:after="0" w:line="360" w:lineRule="auto"/>
        <w:jc w:val="center"/>
        <w:rPr>
          <w:b/>
          <w:color w:val="000000" w:themeColor="text1"/>
        </w:rPr>
      </w:pPr>
    </w:p>
    <w:p w14:paraId="369AC4C2" w14:textId="77777777" w:rsidR="0048783A" w:rsidRPr="00AC5B83" w:rsidRDefault="0048783A">
      <w:pPr>
        <w:spacing w:after="0" w:line="360" w:lineRule="auto"/>
        <w:jc w:val="center"/>
        <w:rPr>
          <w:b/>
          <w:color w:val="000000" w:themeColor="text1"/>
        </w:rPr>
      </w:pPr>
    </w:p>
    <w:p w14:paraId="6A7B258F" w14:textId="77777777" w:rsidR="0048783A" w:rsidRPr="00AC5B83" w:rsidRDefault="0048783A">
      <w:pPr>
        <w:spacing w:after="0" w:line="360" w:lineRule="auto"/>
        <w:jc w:val="center"/>
        <w:rPr>
          <w:b/>
          <w:color w:val="000000" w:themeColor="text1"/>
        </w:rPr>
      </w:pPr>
    </w:p>
    <w:p w14:paraId="115CCC0C" w14:textId="77777777" w:rsidR="0048783A" w:rsidRPr="00AC5B83" w:rsidRDefault="0048783A">
      <w:pPr>
        <w:spacing w:after="0" w:line="360" w:lineRule="auto"/>
        <w:jc w:val="center"/>
        <w:rPr>
          <w:b/>
          <w:color w:val="000000" w:themeColor="text1"/>
        </w:rPr>
      </w:pPr>
    </w:p>
    <w:p w14:paraId="300CADD2" w14:textId="77777777" w:rsidR="0048783A" w:rsidRPr="00AC5B83" w:rsidRDefault="0048783A">
      <w:pPr>
        <w:spacing w:after="0" w:line="360" w:lineRule="auto"/>
        <w:jc w:val="center"/>
        <w:rPr>
          <w:b/>
          <w:color w:val="000000" w:themeColor="text1"/>
        </w:rPr>
      </w:pPr>
    </w:p>
    <w:p w14:paraId="71751360" w14:textId="77777777" w:rsidR="0048783A" w:rsidRPr="00AC5B83" w:rsidRDefault="0048783A">
      <w:pPr>
        <w:spacing w:after="0" w:line="360" w:lineRule="auto"/>
        <w:jc w:val="center"/>
        <w:rPr>
          <w:b/>
          <w:color w:val="000000" w:themeColor="text1"/>
        </w:rPr>
      </w:pPr>
    </w:p>
    <w:p w14:paraId="33752BA8" w14:textId="77777777" w:rsidR="0048783A" w:rsidRPr="00AC5B83" w:rsidRDefault="0048783A">
      <w:pPr>
        <w:spacing w:after="0" w:line="360" w:lineRule="auto"/>
        <w:jc w:val="center"/>
        <w:rPr>
          <w:b/>
          <w:color w:val="000000" w:themeColor="text1"/>
        </w:rPr>
      </w:pPr>
    </w:p>
    <w:p w14:paraId="3118A785" w14:textId="77777777" w:rsidR="0048783A" w:rsidRPr="00AC5B83" w:rsidRDefault="0048783A">
      <w:pPr>
        <w:spacing w:after="0" w:line="360" w:lineRule="auto"/>
        <w:jc w:val="center"/>
        <w:rPr>
          <w:b/>
          <w:color w:val="000000" w:themeColor="text1"/>
        </w:rPr>
      </w:pPr>
    </w:p>
    <w:p w14:paraId="19DF6AD7" w14:textId="77777777" w:rsidR="0048783A" w:rsidRPr="00AC5B83" w:rsidRDefault="0048783A">
      <w:pPr>
        <w:spacing w:after="0" w:line="360" w:lineRule="auto"/>
        <w:jc w:val="center"/>
        <w:rPr>
          <w:b/>
          <w:color w:val="000000" w:themeColor="text1"/>
        </w:rPr>
      </w:pPr>
    </w:p>
    <w:p w14:paraId="2B12858F" w14:textId="77777777" w:rsidR="0048783A" w:rsidRPr="00AC5B83" w:rsidRDefault="0048783A">
      <w:pPr>
        <w:spacing w:after="0" w:line="360" w:lineRule="auto"/>
        <w:jc w:val="center"/>
        <w:rPr>
          <w:b/>
          <w:color w:val="000000" w:themeColor="text1"/>
        </w:rPr>
      </w:pPr>
    </w:p>
    <w:p w14:paraId="4A2FBC6C" w14:textId="470DE761" w:rsidR="00751A04" w:rsidRPr="00AC5B83" w:rsidRDefault="00751A04" w:rsidP="00751A04">
      <w:pPr>
        <w:rPr>
          <w:b/>
          <w:color w:val="000000" w:themeColor="text1"/>
          <w:sz w:val="32"/>
          <w:szCs w:val="32"/>
        </w:rPr>
      </w:pPr>
      <w:r w:rsidRPr="00AC5B83">
        <w:rPr>
          <w:b/>
          <w:color w:val="000000" w:themeColor="text1"/>
          <w:sz w:val="32"/>
          <w:szCs w:val="32"/>
        </w:rPr>
        <w:t>Obsah</w:t>
      </w:r>
    </w:p>
    <w:p w14:paraId="7B7253C5" w14:textId="77777777" w:rsidR="00751A04" w:rsidRPr="00AC5B83" w:rsidRDefault="00751A04" w:rsidP="00751A04">
      <w:pPr>
        <w:rPr>
          <w:color w:val="000000" w:themeColor="text1"/>
          <w:sz w:val="32"/>
          <w:szCs w:val="32"/>
        </w:rPr>
      </w:pPr>
    </w:p>
    <w:p w14:paraId="78672F7E" w14:textId="1583A4B5" w:rsidR="001B18FA" w:rsidRPr="00AC5B83" w:rsidRDefault="0048783A">
      <w:pPr>
        <w:pStyle w:val="Obsah1"/>
        <w:tabs>
          <w:tab w:val="left" w:pos="440"/>
          <w:tab w:val="right" w:leader="dot" w:pos="9062"/>
        </w:tabs>
        <w:rPr>
          <w:rFonts w:asciiTheme="minorHAnsi" w:eastAsiaTheme="minorEastAsia" w:hAnsiTheme="minorHAnsi" w:cstheme="minorBidi"/>
          <w:noProof/>
          <w:color w:val="000000" w:themeColor="text1"/>
          <w:lang w:eastAsia="cs-CZ"/>
        </w:rPr>
      </w:pPr>
      <w:r w:rsidRPr="00AC5B83">
        <w:rPr>
          <w:color w:val="000000" w:themeColor="text1"/>
        </w:rPr>
        <w:fldChar w:fldCharType="begin"/>
      </w:r>
      <w:r w:rsidRPr="00AC5B83">
        <w:rPr>
          <w:color w:val="000000" w:themeColor="text1"/>
        </w:rPr>
        <w:instrText xml:space="preserve"> TOC \o "1-3" \h \z \u </w:instrText>
      </w:r>
      <w:r w:rsidRPr="00AC5B83">
        <w:rPr>
          <w:color w:val="000000" w:themeColor="text1"/>
        </w:rPr>
        <w:fldChar w:fldCharType="separate"/>
      </w:r>
      <w:hyperlink w:anchor="_Toc145423960" w:history="1">
        <w:r w:rsidR="001B18FA" w:rsidRPr="00AC5B83">
          <w:rPr>
            <w:rStyle w:val="Hypertextovodkaz"/>
            <w:b/>
            <w:noProof/>
            <w:color w:val="000000" w:themeColor="text1"/>
          </w:rPr>
          <w:t>1</w:t>
        </w:r>
        <w:r w:rsidR="001B18FA" w:rsidRPr="00AC5B83">
          <w:rPr>
            <w:rFonts w:asciiTheme="minorHAnsi" w:eastAsiaTheme="minorEastAsia" w:hAnsiTheme="minorHAnsi" w:cstheme="minorBidi"/>
            <w:noProof/>
            <w:color w:val="000000" w:themeColor="text1"/>
            <w:lang w:eastAsia="cs-CZ"/>
          </w:rPr>
          <w:tab/>
        </w:r>
        <w:r w:rsidR="001B18FA" w:rsidRPr="00AC5B83">
          <w:rPr>
            <w:rStyle w:val="Hypertextovodkaz"/>
            <w:b/>
            <w:noProof/>
            <w:color w:val="000000" w:themeColor="text1"/>
          </w:rPr>
          <w:t>Úvod</w:t>
        </w:r>
        <w:r w:rsidR="001B18FA" w:rsidRPr="00AC5B83">
          <w:rPr>
            <w:noProof/>
            <w:webHidden/>
            <w:color w:val="000000" w:themeColor="text1"/>
          </w:rPr>
          <w:tab/>
        </w:r>
        <w:r w:rsidR="001B18FA" w:rsidRPr="00AC5B83">
          <w:rPr>
            <w:noProof/>
            <w:webHidden/>
            <w:color w:val="000000" w:themeColor="text1"/>
          </w:rPr>
          <w:fldChar w:fldCharType="begin"/>
        </w:r>
        <w:r w:rsidR="001B18FA" w:rsidRPr="00AC5B83">
          <w:rPr>
            <w:noProof/>
            <w:webHidden/>
            <w:color w:val="000000" w:themeColor="text1"/>
          </w:rPr>
          <w:instrText xml:space="preserve"> PAGEREF _Toc145423960 \h </w:instrText>
        </w:r>
        <w:r w:rsidR="001B18FA" w:rsidRPr="00AC5B83">
          <w:rPr>
            <w:noProof/>
            <w:webHidden/>
            <w:color w:val="000000" w:themeColor="text1"/>
          </w:rPr>
        </w:r>
        <w:r w:rsidR="001B18FA" w:rsidRPr="00AC5B83">
          <w:rPr>
            <w:noProof/>
            <w:webHidden/>
            <w:color w:val="000000" w:themeColor="text1"/>
          </w:rPr>
          <w:fldChar w:fldCharType="separate"/>
        </w:r>
        <w:r w:rsidR="009741B8">
          <w:rPr>
            <w:noProof/>
            <w:webHidden/>
            <w:color w:val="000000" w:themeColor="text1"/>
          </w:rPr>
          <w:t>1</w:t>
        </w:r>
        <w:r w:rsidR="001B18FA" w:rsidRPr="00AC5B83">
          <w:rPr>
            <w:noProof/>
            <w:webHidden/>
            <w:color w:val="000000" w:themeColor="text1"/>
          </w:rPr>
          <w:fldChar w:fldCharType="end"/>
        </w:r>
      </w:hyperlink>
    </w:p>
    <w:p w14:paraId="2995E3D2" w14:textId="30A944D7" w:rsidR="001B18FA" w:rsidRPr="00AC5B83" w:rsidRDefault="00A75C7C">
      <w:pPr>
        <w:pStyle w:val="Obsah2"/>
        <w:tabs>
          <w:tab w:val="left" w:pos="880"/>
          <w:tab w:val="right" w:leader="dot" w:pos="9062"/>
        </w:tabs>
        <w:rPr>
          <w:rFonts w:asciiTheme="minorHAnsi" w:eastAsiaTheme="minorEastAsia" w:hAnsiTheme="minorHAnsi" w:cstheme="minorBidi"/>
          <w:noProof/>
          <w:color w:val="000000" w:themeColor="text1"/>
          <w:lang w:eastAsia="cs-CZ"/>
        </w:rPr>
      </w:pPr>
      <w:hyperlink w:anchor="_Toc145423961" w:history="1">
        <w:r w:rsidR="001B18FA" w:rsidRPr="00AC5B83">
          <w:rPr>
            <w:rStyle w:val="Hypertextovodkaz"/>
            <w:b/>
            <w:noProof/>
            <w:color w:val="000000" w:themeColor="text1"/>
          </w:rPr>
          <w:t>1.1</w:t>
        </w:r>
        <w:r w:rsidR="001B18FA" w:rsidRPr="00AC5B83">
          <w:rPr>
            <w:rFonts w:asciiTheme="minorHAnsi" w:eastAsiaTheme="minorEastAsia" w:hAnsiTheme="minorHAnsi" w:cstheme="minorBidi"/>
            <w:noProof/>
            <w:color w:val="000000" w:themeColor="text1"/>
            <w:lang w:eastAsia="cs-CZ"/>
          </w:rPr>
          <w:tab/>
        </w:r>
        <w:r w:rsidR="001B18FA" w:rsidRPr="00AC5B83">
          <w:rPr>
            <w:rStyle w:val="Hypertextovodkaz"/>
            <w:b/>
            <w:noProof/>
            <w:color w:val="000000" w:themeColor="text1"/>
          </w:rPr>
          <w:t>Relevantní legislativní a strategické dokumenty</w:t>
        </w:r>
        <w:r w:rsidR="001B18FA" w:rsidRPr="00AC5B83">
          <w:rPr>
            <w:noProof/>
            <w:webHidden/>
            <w:color w:val="000000" w:themeColor="text1"/>
          </w:rPr>
          <w:tab/>
        </w:r>
        <w:r w:rsidR="001B18FA" w:rsidRPr="00AC5B83">
          <w:rPr>
            <w:noProof/>
            <w:webHidden/>
            <w:color w:val="000000" w:themeColor="text1"/>
          </w:rPr>
          <w:fldChar w:fldCharType="begin"/>
        </w:r>
        <w:r w:rsidR="001B18FA" w:rsidRPr="00AC5B83">
          <w:rPr>
            <w:noProof/>
            <w:webHidden/>
            <w:color w:val="000000" w:themeColor="text1"/>
          </w:rPr>
          <w:instrText xml:space="preserve"> PAGEREF _Toc145423961 \h </w:instrText>
        </w:r>
        <w:r w:rsidR="001B18FA" w:rsidRPr="00AC5B83">
          <w:rPr>
            <w:noProof/>
            <w:webHidden/>
            <w:color w:val="000000" w:themeColor="text1"/>
          </w:rPr>
        </w:r>
        <w:r w:rsidR="001B18FA" w:rsidRPr="00AC5B83">
          <w:rPr>
            <w:noProof/>
            <w:webHidden/>
            <w:color w:val="000000" w:themeColor="text1"/>
          </w:rPr>
          <w:fldChar w:fldCharType="separate"/>
        </w:r>
        <w:r w:rsidR="009741B8">
          <w:rPr>
            <w:noProof/>
            <w:webHidden/>
            <w:color w:val="000000" w:themeColor="text1"/>
          </w:rPr>
          <w:t>1</w:t>
        </w:r>
        <w:r w:rsidR="001B18FA" w:rsidRPr="00AC5B83">
          <w:rPr>
            <w:noProof/>
            <w:webHidden/>
            <w:color w:val="000000" w:themeColor="text1"/>
          </w:rPr>
          <w:fldChar w:fldCharType="end"/>
        </w:r>
      </w:hyperlink>
    </w:p>
    <w:p w14:paraId="7651AA41" w14:textId="24383B23" w:rsidR="001B18FA" w:rsidRPr="00AC5B83" w:rsidRDefault="00A75C7C">
      <w:pPr>
        <w:pStyle w:val="Obsah1"/>
        <w:tabs>
          <w:tab w:val="left" w:pos="440"/>
          <w:tab w:val="right" w:leader="dot" w:pos="9062"/>
        </w:tabs>
        <w:rPr>
          <w:rFonts w:asciiTheme="minorHAnsi" w:eastAsiaTheme="minorEastAsia" w:hAnsiTheme="minorHAnsi" w:cstheme="minorBidi"/>
          <w:noProof/>
          <w:color w:val="000000" w:themeColor="text1"/>
          <w:lang w:eastAsia="cs-CZ"/>
        </w:rPr>
      </w:pPr>
      <w:hyperlink w:anchor="_Toc145423962" w:history="1">
        <w:r w:rsidR="001B18FA" w:rsidRPr="00AC5B83">
          <w:rPr>
            <w:rStyle w:val="Hypertextovodkaz"/>
            <w:b/>
            <w:noProof/>
            <w:color w:val="000000" w:themeColor="text1"/>
          </w:rPr>
          <w:t>2</w:t>
        </w:r>
        <w:r w:rsidR="001B18FA" w:rsidRPr="00AC5B83">
          <w:rPr>
            <w:rFonts w:asciiTheme="minorHAnsi" w:eastAsiaTheme="minorEastAsia" w:hAnsiTheme="minorHAnsi" w:cstheme="minorBidi"/>
            <w:noProof/>
            <w:color w:val="000000" w:themeColor="text1"/>
            <w:lang w:eastAsia="cs-CZ"/>
          </w:rPr>
          <w:tab/>
        </w:r>
        <w:r w:rsidR="001B18FA" w:rsidRPr="00AC5B83">
          <w:rPr>
            <w:rStyle w:val="Hypertextovodkaz"/>
            <w:b/>
            <w:noProof/>
            <w:color w:val="000000" w:themeColor="text1"/>
          </w:rPr>
          <w:t>Definice a analýza řešeného problému</w:t>
        </w:r>
        <w:r w:rsidR="001B18FA" w:rsidRPr="00AC5B83">
          <w:rPr>
            <w:noProof/>
            <w:webHidden/>
            <w:color w:val="000000" w:themeColor="text1"/>
          </w:rPr>
          <w:tab/>
        </w:r>
        <w:r w:rsidR="001B18FA" w:rsidRPr="00AC5B83">
          <w:rPr>
            <w:noProof/>
            <w:webHidden/>
            <w:color w:val="000000" w:themeColor="text1"/>
          </w:rPr>
          <w:fldChar w:fldCharType="begin"/>
        </w:r>
        <w:r w:rsidR="001B18FA" w:rsidRPr="00AC5B83">
          <w:rPr>
            <w:noProof/>
            <w:webHidden/>
            <w:color w:val="000000" w:themeColor="text1"/>
          </w:rPr>
          <w:instrText xml:space="preserve"> PAGEREF _Toc145423962 \h </w:instrText>
        </w:r>
        <w:r w:rsidR="001B18FA" w:rsidRPr="00AC5B83">
          <w:rPr>
            <w:noProof/>
            <w:webHidden/>
            <w:color w:val="000000" w:themeColor="text1"/>
          </w:rPr>
        </w:r>
        <w:r w:rsidR="001B18FA" w:rsidRPr="00AC5B83">
          <w:rPr>
            <w:noProof/>
            <w:webHidden/>
            <w:color w:val="000000" w:themeColor="text1"/>
          </w:rPr>
          <w:fldChar w:fldCharType="separate"/>
        </w:r>
        <w:r w:rsidR="009741B8">
          <w:rPr>
            <w:noProof/>
            <w:webHidden/>
            <w:color w:val="000000" w:themeColor="text1"/>
          </w:rPr>
          <w:t>1</w:t>
        </w:r>
        <w:r w:rsidR="001B18FA" w:rsidRPr="00AC5B83">
          <w:rPr>
            <w:noProof/>
            <w:webHidden/>
            <w:color w:val="000000" w:themeColor="text1"/>
          </w:rPr>
          <w:fldChar w:fldCharType="end"/>
        </w:r>
      </w:hyperlink>
    </w:p>
    <w:p w14:paraId="35FD7DF1" w14:textId="41B6CFA4" w:rsidR="001B18FA" w:rsidRPr="00AC5B83" w:rsidRDefault="00A75C7C">
      <w:pPr>
        <w:pStyle w:val="Obsah2"/>
        <w:tabs>
          <w:tab w:val="left" w:pos="880"/>
          <w:tab w:val="right" w:leader="dot" w:pos="9062"/>
        </w:tabs>
        <w:rPr>
          <w:rFonts w:asciiTheme="minorHAnsi" w:eastAsiaTheme="minorEastAsia" w:hAnsiTheme="minorHAnsi" w:cstheme="minorBidi"/>
          <w:noProof/>
          <w:color w:val="000000" w:themeColor="text1"/>
          <w:lang w:eastAsia="cs-CZ"/>
        </w:rPr>
      </w:pPr>
      <w:hyperlink w:anchor="_Toc145423963" w:history="1">
        <w:r w:rsidR="001B18FA" w:rsidRPr="00AC5B83">
          <w:rPr>
            <w:rStyle w:val="Hypertextovodkaz"/>
            <w:b/>
            <w:noProof/>
            <w:color w:val="000000" w:themeColor="text1"/>
          </w:rPr>
          <w:t>2.1</w:t>
        </w:r>
        <w:r w:rsidR="001B18FA" w:rsidRPr="00AC5B83">
          <w:rPr>
            <w:rFonts w:asciiTheme="minorHAnsi" w:eastAsiaTheme="minorEastAsia" w:hAnsiTheme="minorHAnsi" w:cstheme="minorBidi"/>
            <w:noProof/>
            <w:color w:val="000000" w:themeColor="text1"/>
            <w:lang w:eastAsia="cs-CZ"/>
          </w:rPr>
          <w:tab/>
        </w:r>
        <w:r w:rsidR="001B18FA" w:rsidRPr="00AC5B83">
          <w:rPr>
            <w:rStyle w:val="Hypertextovodkaz"/>
            <w:b/>
            <w:noProof/>
            <w:color w:val="000000" w:themeColor="text1"/>
          </w:rPr>
          <w:t>Osoby se zdravotním postižením v sociálních službách – prioritní skupina</w:t>
        </w:r>
        <w:r w:rsidR="001B18FA" w:rsidRPr="00AC5B83">
          <w:rPr>
            <w:noProof/>
            <w:webHidden/>
            <w:color w:val="000000" w:themeColor="text1"/>
          </w:rPr>
          <w:tab/>
        </w:r>
        <w:r w:rsidR="001B18FA" w:rsidRPr="00AC5B83">
          <w:rPr>
            <w:noProof/>
            <w:webHidden/>
            <w:color w:val="000000" w:themeColor="text1"/>
          </w:rPr>
          <w:fldChar w:fldCharType="begin"/>
        </w:r>
        <w:r w:rsidR="001B18FA" w:rsidRPr="00AC5B83">
          <w:rPr>
            <w:noProof/>
            <w:webHidden/>
            <w:color w:val="000000" w:themeColor="text1"/>
          </w:rPr>
          <w:instrText xml:space="preserve"> PAGEREF _Toc145423963 \h </w:instrText>
        </w:r>
        <w:r w:rsidR="001B18FA" w:rsidRPr="00AC5B83">
          <w:rPr>
            <w:noProof/>
            <w:webHidden/>
            <w:color w:val="000000" w:themeColor="text1"/>
          </w:rPr>
        </w:r>
        <w:r w:rsidR="001B18FA" w:rsidRPr="00AC5B83">
          <w:rPr>
            <w:noProof/>
            <w:webHidden/>
            <w:color w:val="000000" w:themeColor="text1"/>
          </w:rPr>
          <w:fldChar w:fldCharType="separate"/>
        </w:r>
        <w:r w:rsidR="009741B8">
          <w:rPr>
            <w:noProof/>
            <w:webHidden/>
            <w:color w:val="000000" w:themeColor="text1"/>
          </w:rPr>
          <w:t>1</w:t>
        </w:r>
        <w:r w:rsidR="001B18FA" w:rsidRPr="00AC5B83">
          <w:rPr>
            <w:noProof/>
            <w:webHidden/>
            <w:color w:val="000000" w:themeColor="text1"/>
          </w:rPr>
          <w:fldChar w:fldCharType="end"/>
        </w:r>
      </w:hyperlink>
    </w:p>
    <w:p w14:paraId="58D569FB" w14:textId="15A1891F" w:rsidR="001B18FA" w:rsidRPr="00AC5B83" w:rsidRDefault="00A75C7C">
      <w:pPr>
        <w:pStyle w:val="Obsah1"/>
        <w:tabs>
          <w:tab w:val="left" w:pos="440"/>
          <w:tab w:val="right" w:leader="dot" w:pos="9062"/>
        </w:tabs>
        <w:rPr>
          <w:rFonts w:asciiTheme="minorHAnsi" w:eastAsiaTheme="minorEastAsia" w:hAnsiTheme="minorHAnsi" w:cstheme="minorBidi"/>
          <w:noProof/>
          <w:color w:val="000000" w:themeColor="text1"/>
          <w:lang w:eastAsia="cs-CZ"/>
        </w:rPr>
      </w:pPr>
      <w:hyperlink w:anchor="_Toc145423964" w:history="1">
        <w:r w:rsidR="001B18FA" w:rsidRPr="00AC5B83">
          <w:rPr>
            <w:rStyle w:val="Hypertextovodkaz"/>
            <w:b/>
            <w:noProof/>
            <w:color w:val="000000" w:themeColor="text1"/>
          </w:rPr>
          <w:t>3</w:t>
        </w:r>
        <w:r w:rsidR="001B18FA" w:rsidRPr="00AC5B83">
          <w:rPr>
            <w:rFonts w:asciiTheme="minorHAnsi" w:eastAsiaTheme="minorEastAsia" w:hAnsiTheme="minorHAnsi" w:cstheme="minorBidi"/>
            <w:noProof/>
            <w:color w:val="000000" w:themeColor="text1"/>
            <w:lang w:eastAsia="cs-CZ"/>
          </w:rPr>
          <w:tab/>
        </w:r>
        <w:r w:rsidR="001B18FA" w:rsidRPr="00AC5B83">
          <w:rPr>
            <w:rStyle w:val="Hypertextovodkaz"/>
            <w:b/>
            <w:noProof/>
            <w:color w:val="000000" w:themeColor="text1"/>
          </w:rPr>
          <w:t>Vize a základní strategické směřování Akčního plánu a konečný stav po jeho implementaci</w:t>
        </w:r>
        <w:r w:rsidR="001B18FA" w:rsidRPr="00AC5B83">
          <w:rPr>
            <w:noProof/>
            <w:webHidden/>
            <w:color w:val="000000" w:themeColor="text1"/>
          </w:rPr>
          <w:tab/>
        </w:r>
        <w:r w:rsidR="001B18FA" w:rsidRPr="00AC5B83">
          <w:rPr>
            <w:noProof/>
            <w:webHidden/>
            <w:color w:val="000000" w:themeColor="text1"/>
          </w:rPr>
          <w:fldChar w:fldCharType="begin"/>
        </w:r>
        <w:r w:rsidR="001B18FA" w:rsidRPr="00AC5B83">
          <w:rPr>
            <w:noProof/>
            <w:webHidden/>
            <w:color w:val="000000" w:themeColor="text1"/>
          </w:rPr>
          <w:instrText xml:space="preserve"> PAGEREF _Toc145423964 \h </w:instrText>
        </w:r>
        <w:r w:rsidR="001B18FA" w:rsidRPr="00AC5B83">
          <w:rPr>
            <w:noProof/>
            <w:webHidden/>
            <w:color w:val="000000" w:themeColor="text1"/>
          </w:rPr>
        </w:r>
        <w:r w:rsidR="001B18FA" w:rsidRPr="00AC5B83">
          <w:rPr>
            <w:noProof/>
            <w:webHidden/>
            <w:color w:val="000000" w:themeColor="text1"/>
          </w:rPr>
          <w:fldChar w:fldCharType="separate"/>
        </w:r>
        <w:r w:rsidR="009741B8">
          <w:rPr>
            <w:noProof/>
            <w:webHidden/>
            <w:color w:val="000000" w:themeColor="text1"/>
          </w:rPr>
          <w:t>1</w:t>
        </w:r>
        <w:r w:rsidR="001B18FA" w:rsidRPr="00AC5B83">
          <w:rPr>
            <w:noProof/>
            <w:webHidden/>
            <w:color w:val="000000" w:themeColor="text1"/>
          </w:rPr>
          <w:fldChar w:fldCharType="end"/>
        </w:r>
      </w:hyperlink>
    </w:p>
    <w:p w14:paraId="0E4F9D73" w14:textId="551A7A06" w:rsidR="001B18FA" w:rsidRPr="00AC5B83" w:rsidRDefault="00A75C7C">
      <w:pPr>
        <w:pStyle w:val="Obsah2"/>
        <w:tabs>
          <w:tab w:val="left" w:pos="880"/>
          <w:tab w:val="right" w:leader="dot" w:pos="9062"/>
        </w:tabs>
        <w:rPr>
          <w:rFonts w:asciiTheme="minorHAnsi" w:eastAsiaTheme="minorEastAsia" w:hAnsiTheme="minorHAnsi" w:cstheme="minorBidi"/>
          <w:noProof/>
          <w:color w:val="000000" w:themeColor="text1"/>
          <w:lang w:eastAsia="cs-CZ"/>
        </w:rPr>
      </w:pPr>
      <w:hyperlink w:anchor="_Toc145423965" w:history="1">
        <w:r w:rsidR="001B18FA" w:rsidRPr="00AC5B83">
          <w:rPr>
            <w:rStyle w:val="Hypertextovodkaz"/>
            <w:b/>
            <w:noProof/>
            <w:color w:val="000000" w:themeColor="text1"/>
          </w:rPr>
          <w:t>3.1</w:t>
        </w:r>
        <w:r w:rsidR="001B18FA" w:rsidRPr="00AC5B83">
          <w:rPr>
            <w:rFonts w:asciiTheme="minorHAnsi" w:eastAsiaTheme="minorEastAsia" w:hAnsiTheme="minorHAnsi" w:cstheme="minorBidi"/>
            <w:noProof/>
            <w:color w:val="000000" w:themeColor="text1"/>
            <w:lang w:eastAsia="cs-CZ"/>
          </w:rPr>
          <w:tab/>
        </w:r>
        <w:r w:rsidR="001B18FA" w:rsidRPr="00AC5B83">
          <w:rPr>
            <w:rStyle w:val="Hypertextovodkaz"/>
            <w:b/>
            <w:noProof/>
            <w:color w:val="000000" w:themeColor="text1"/>
          </w:rPr>
          <w:t>Strategické cíle Akčního plánu</w:t>
        </w:r>
        <w:r w:rsidR="001B18FA" w:rsidRPr="00AC5B83">
          <w:rPr>
            <w:noProof/>
            <w:webHidden/>
            <w:color w:val="000000" w:themeColor="text1"/>
          </w:rPr>
          <w:tab/>
        </w:r>
        <w:r w:rsidR="001B18FA" w:rsidRPr="00AC5B83">
          <w:rPr>
            <w:noProof/>
            <w:webHidden/>
            <w:color w:val="000000" w:themeColor="text1"/>
          </w:rPr>
          <w:fldChar w:fldCharType="begin"/>
        </w:r>
        <w:r w:rsidR="001B18FA" w:rsidRPr="00AC5B83">
          <w:rPr>
            <w:noProof/>
            <w:webHidden/>
            <w:color w:val="000000" w:themeColor="text1"/>
          </w:rPr>
          <w:instrText xml:space="preserve"> PAGEREF _Toc145423965 \h </w:instrText>
        </w:r>
        <w:r w:rsidR="001B18FA" w:rsidRPr="00AC5B83">
          <w:rPr>
            <w:noProof/>
            <w:webHidden/>
            <w:color w:val="000000" w:themeColor="text1"/>
          </w:rPr>
        </w:r>
        <w:r w:rsidR="001B18FA" w:rsidRPr="00AC5B83">
          <w:rPr>
            <w:noProof/>
            <w:webHidden/>
            <w:color w:val="000000" w:themeColor="text1"/>
          </w:rPr>
          <w:fldChar w:fldCharType="separate"/>
        </w:r>
        <w:r w:rsidR="009741B8">
          <w:rPr>
            <w:noProof/>
            <w:webHidden/>
            <w:color w:val="000000" w:themeColor="text1"/>
          </w:rPr>
          <w:t>1</w:t>
        </w:r>
        <w:r w:rsidR="001B18FA" w:rsidRPr="00AC5B83">
          <w:rPr>
            <w:noProof/>
            <w:webHidden/>
            <w:color w:val="000000" w:themeColor="text1"/>
          </w:rPr>
          <w:fldChar w:fldCharType="end"/>
        </w:r>
      </w:hyperlink>
    </w:p>
    <w:p w14:paraId="1F580166" w14:textId="4A3BC962" w:rsidR="001B18FA" w:rsidRPr="00AC5B83" w:rsidRDefault="00A75C7C">
      <w:pPr>
        <w:pStyle w:val="Obsah1"/>
        <w:tabs>
          <w:tab w:val="left" w:pos="440"/>
          <w:tab w:val="right" w:leader="dot" w:pos="9062"/>
        </w:tabs>
        <w:rPr>
          <w:rFonts w:asciiTheme="minorHAnsi" w:eastAsiaTheme="minorEastAsia" w:hAnsiTheme="minorHAnsi" w:cstheme="minorBidi"/>
          <w:noProof/>
          <w:color w:val="000000" w:themeColor="text1"/>
          <w:lang w:eastAsia="cs-CZ"/>
        </w:rPr>
      </w:pPr>
      <w:hyperlink w:anchor="_Toc145423966" w:history="1">
        <w:r w:rsidR="001B18FA" w:rsidRPr="00AC5B83">
          <w:rPr>
            <w:rStyle w:val="Hypertextovodkaz"/>
            <w:b/>
            <w:noProof/>
            <w:color w:val="000000" w:themeColor="text1"/>
          </w:rPr>
          <w:t>4</w:t>
        </w:r>
        <w:r w:rsidR="001B18FA" w:rsidRPr="00AC5B83">
          <w:rPr>
            <w:rFonts w:asciiTheme="minorHAnsi" w:eastAsiaTheme="minorEastAsia" w:hAnsiTheme="minorHAnsi" w:cstheme="minorBidi"/>
            <w:noProof/>
            <w:color w:val="000000" w:themeColor="text1"/>
            <w:lang w:eastAsia="cs-CZ"/>
          </w:rPr>
          <w:tab/>
        </w:r>
        <w:r w:rsidR="001B18FA" w:rsidRPr="00AC5B83">
          <w:rPr>
            <w:rStyle w:val="Hypertextovodkaz"/>
            <w:b/>
            <w:noProof/>
            <w:color w:val="000000" w:themeColor="text1"/>
          </w:rPr>
          <w:t>Popis cílů a opatření v jednotlivých strategických oblastech</w:t>
        </w:r>
        <w:r w:rsidR="001B18FA" w:rsidRPr="00AC5B83">
          <w:rPr>
            <w:noProof/>
            <w:webHidden/>
            <w:color w:val="000000" w:themeColor="text1"/>
          </w:rPr>
          <w:tab/>
        </w:r>
        <w:r w:rsidR="001B18FA" w:rsidRPr="00AC5B83">
          <w:rPr>
            <w:noProof/>
            <w:webHidden/>
            <w:color w:val="000000" w:themeColor="text1"/>
          </w:rPr>
          <w:fldChar w:fldCharType="begin"/>
        </w:r>
        <w:r w:rsidR="001B18FA" w:rsidRPr="00AC5B83">
          <w:rPr>
            <w:noProof/>
            <w:webHidden/>
            <w:color w:val="000000" w:themeColor="text1"/>
          </w:rPr>
          <w:instrText xml:space="preserve"> PAGEREF _Toc145423966 \h </w:instrText>
        </w:r>
        <w:r w:rsidR="001B18FA" w:rsidRPr="00AC5B83">
          <w:rPr>
            <w:noProof/>
            <w:webHidden/>
            <w:color w:val="000000" w:themeColor="text1"/>
          </w:rPr>
        </w:r>
        <w:r w:rsidR="001B18FA" w:rsidRPr="00AC5B83">
          <w:rPr>
            <w:noProof/>
            <w:webHidden/>
            <w:color w:val="000000" w:themeColor="text1"/>
          </w:rPr>
          <w:fldChar w:fldCharType="separate"/>
        </w:r>
        <w:r w:rsidR="009741B8">
          <w:rPr>
            <w:noProof/>
            <w:webHidden/>
            <w:color w:val="000000" w:themeColor="text1"/>
          </w:rPr>
          <w:t>1</w:t>
        </w:r>
        <w:r w:rsidR="001B18FA" w:rsidRPr="00AC5B83">
          <w:rPr>
            <w:noProof/>
            <w:webHidden/>
            <w:color w:val="000000" w:themeColor="text1"/>
          </w:rPr>
          <w:fldChar w:fldCharType="end"/>
        </w:r>
      </w:hyperlink>
    </w:p>
    <w:p w14:paraId="0E3A5783" w14:textId="2DE579DB" w:rsidR="001B18FA" w:rsidRPr="00AC5B83" w:rsidRDefault="00A75C7C">
      <w:pPr>
        <w:pStyle w:val="Obsah1"/>
        <w:tabs>
          <w:tab w:val="left" w:pos="440"/>
          <w:tab w:val="right" w:leader="dot" w:pos="9062"/>
        </w:tabs>
        <w:rPr>
          <w:rFonts w:asciiTheme="minorHAnsi" w:eastAsiaTheme="minorEastAsia" w:hAnsiTheme="minorHAnsi" w:cstheme="minorBidi"/>
          <w:noProof/>
          <w:color w:val="000000" w:themeColor="text1"/>
          <w:lang w:eastAsia="cs-CZ"/>
        </w:rPr>
      </w:pPr>
      <w:hyperlink w:anchor="_Toc145423967" w:history="1">
        <w:r w:rsidR="001B18FA" w:rsidRPr="00AC5B83">
          <w:rPr>
            <w:rStyle w:val="Hypertextovodkaz"/>
            <w:b/>
            <w:noProof/>
            <w:color w:val="000000" w:themeColor="text1"/>
          </w:rPr>
          <w:t>5</w:t>
        </w:r>
        <w:r w:rsidR="001B18FA" w:rsidRPr="00AC5B83">
          <w:rPr>
            <w:rFonts w:asciiTheme="minorHAnsi" w:eastAsiaTheme="minorEastAsia" w:hAnsiTheme="minorHAnsi" w:cstheme="minorBidi"/>
            <w:noProof/>
            <w:color w:val="000000" w:themeColor="text1"/>
            <w:lang w:eastAsia="cs-CZ"/>
          </w:rPr>
          <w:tab/>
        </w:r>
        <w:r w:rsidR="001B18FA" w:rsidRPr="00AC5B83">
          <w:rPr>
            <w:rStyle w:val="Hypertextovodkaz"/>
            <w:b/>
            <w:noProof/>
            <w:color w:val="000000" w:themeColor="text1"/>
          </w:rPr>
          <w:t>Pravidla monitorování a vyhodnocování</w:t>
        </w:r>
        <w:r w:rsidR="001B18FA" w:rsidRPr="00AC5B83">
          <w:rPr>
            <w:noProof/>
            <w:webHidden/>
            <w:color w:val="000000" w:themeColor="text1"/>
          </w:rPr>
          <w:tab/>
        </w:r>
        <w:r w:rsidR="001B18FA" w:rsidRPr="00AC5B83">
          <w:rPr>
            <w:noProof/>
            <w:webHidden/>
            <w:color w:val="000000" w:themeColor="text1"/>
          </w:rPr>
          <w:fldChar w:fldCharType="begin"/>
        </w:r>
        <w:r w:rsidR="001B18FA" w:rsidRPr="00AC5B83">
          <w:rPr>
            <w:noProof/>
            <w:webHidden/>
            <w:color w:val="000000" w:themeColor="text1"/>
          </w:rPr>
          <w:instrText xml:space="preserve"> PAGEREF _Toc145423967 \h </w:instrText>
        </w:r>
        <w:r w:rsidR="001B18FA" w:rsidRPr="00AC5B83">
          <w:rPr>
            <w:noProof/>
            <w:webHidden/>
            <w:color w:val="000000" w:themeColor="text1"/>
          </w:rPr>
        </w:r>
        <w:r w:rsidR="001B18FA" w:rsidRPr="00AC5B83">
          <w:rPr>
            <w:noProof/>
            <w:webHidden/>
            <w:color w:val="000000" w:themeColor="text1"/>
          </w:rPr>
          <w:fldChar w:fldCharType="separate"/>
        </w:r>
        <w:r w:rsidR="009741B8">
          <w:rPr>
            <w:noProof/>
            <w:webHidden/>
            <w:color w:val="000000" w:themeColor="text1"/>
          </w:rPr>
          <w:t>1</w:t>
        </w:r>
        <w:r w:rsidR="001B18FA" w:rsidRPr="00AC5B83">
          <w:rPr>
            <w:noProof/>
            <w:webHidden/>
            <w:color w:val="000000" w:themeColor="text1"/>
          </w:rPr>
          <w:fldChar w:fldCharType="end"/>
        </w:r>
      </w:hyperlink>
    </w:p>
    <w:p w14:paraId="6F3BEB91" w14:textId="57B11B53" w:rsidR="001B18FA" w:rsidRPr="00AC5B83" w:rsidRDefault="00A75C7C">
      <w:pPr>
        <w:pStyle w:val="Obsah1"/>
        <w:tabs>
          <w:tab w:val="right" w:leader="dot" w:pos="9062"/>
        </w:tabs>
        <w:rPr>
          <w:rFonts w:asciiTheme="minorHAnsi" w:eastAsiaTheme="minorEastAsia" w:hAnsiTheme="minorHAnsi" w:cstheme="minorBidi"/>
          <w:noProof/>
          <w:color w:val="000000" w:themeColor="text1"/>
          <w:lang w:eastAsia="cs-CZ"/>
        </w:rPr>
      </w:pPr>
      <w:hyperlink w:anchor="_Toc145423968" w:history="1">
        <w:r w:rsidR="001B18FA" w:rsidRPr="00AC5B83">
          <w:rPr>
            <w:rStyle w:val="Hypertextovodkaz"/>
            <w:b/>
            <w:noProof/>
            <w:color w:val="000000" w:themeColor="text1"/>
          </w:rPr>
          <w:t>Příloha: Použité zkratky</w:t>
        </w:r>
        <w:r w:rsidR="001B18FA" w:rsidRPr="00AC5B83">
          <w:rPr>
            <w:noProof/>
            <w:webHidden/>
            <w:color w:val="000000" w:themeColor="text1"/>
          </w:rPr>
          <w:tab/>
        </w:r>
        <w:r w:rsidR="001B18FA" w:rsidRPr="00AC5B83">
          <w:rPr>
            <w:noProof/>
            <w:webHidden/>
            <w:color w:val="000000" w:themeColor="text1"/>
          </w:rPr>
          <w:fldChar w:fldCharType="begin"/>
        </w:r>
        <w:r w:rsidR="001B18FA" w:rsidRPr="00AC5B83">
          <w:rPr>
            <w:noProof/>
            <w:webHidden/>
            <w:color w:val="000000" w:themeColor="text1"/>
          </w:rPr>
          <w:instrText xml:space="preserve"> PAGEREF _Toc145423968 \h </w:instrText>
        </w:r>
        <w:r w:rsidR="001B18FA" w:rsidRPr="00AC5B83">
          <w:rPr>
            <w:noProof/>
            <w:webHidden/>
            <w:color w:val="000000" w:themeColor="text1"/>
          </w:rPr>
        </w:r>
        <w:r w:rsidR="001B18FA" w:rsidRPr="00AC5B83">
          <w:rPr>
            <w:noProof/>
            <w:webHidden/>
            <w:color w:val="000000" w:themeColor="text1"/>
          </w:rPr>
          <w:fldChar w:fldCharType="separate"/>
        </w:r>
        <w:r w:rsidR="009741B8">
          <w:rPr>
            <w:noProof/>
            <w:webHidden/>
            <w:color w:val="000000" w:themeColor="text1"/>
          </w:rPr>
          <w:t>1</w:t>
        </w:r>
        <w:r w:rsidR="001B18FA" w:rsidRPr="00AC5B83">
          <w:rPr>
            <w:noProof/>
            <w:webHidden/>
            <w:color w:val="000000" w:themeColor="text1"/>
          </w:rPr>
          <w:fldChar w:fldCharType="end"/>
        </w:r>
      </w:hyperlink>
    </w:p>
    <w:p w14:paraId="686E5557" w14:textId="68C9159B" w:rsidR="0048783A" w:rsidRPr="00AC5B83" w:rsidRDefault="0048783A">
      <w:pPr>
        <w:rPr>
          <w:rFonts w:eastAsia="Times New Roman"/>
          <w:b/>
          <w:bCs/>
          <w:color w:val="000000" w:themeColor="text1"/>
          <w:lang w:eastAsia="cs-CZ"/>
        </w:rPr>
      </w:pPr>
      <w:r w:rsidRPr="00AC5B83">
        <w:rPr>
          <w:color w:val="000000" w:themeColor="text1"/>
        </w:rPr>
        <w:fldChar w:fldCharType="end"/>
      </w:r>
    </w:p>
    <w:p w14:paraId="6BCCE303" w14:textId="77777777" w:rsidR="0048783A" w:rsidRPr="00AC5B83" w:rsidRDefault="0048783A">
      <w:pPr>
        <w:rPr>
          <w:rFonts w:eastAsia="Times New Roman"/>
          <w:b/>
          <w:bCs/>
          <w:color w:val="000000" w:themeColor="text1"/>
          <w:sz w:val="24"/>
          <w:szCs w:val="24"/>
          <w:lang w:eastAsia="cs-CZ"/>
        </w:rPr>
      </w:pPr>
    </w:p>
    <w:p w14:paraId="2E2DE653" w14:textId="77777777" w:rsidR="0048783A" w:rsidRPr="00AC5B83" w:rsidRDefault="0048783A">
      <w:pPr>
        <w:rPr>
          <w:color w:val="000000" w:themeColor="text1"/>
          <w:sz w:val="24"/>
          <w:szCs w:val="24"/>
          <w:u w:val="single"/>
        </w:rPr>
      </w:pPr>
    </w:p>
    <w:p w14:paraId="31E9B7EC" w14:textId="77777777" w:rsidR="00083296" w:rsidRPr="00AC5B83" w:rsidRDefault="00083296">
      <w:pPr>
        <w:suppressAutoHyphens w:val="0"/>
        <w:spacing w:after="0" w:line="240" w:lineRule="auto"/>
        <w:rPr>
          <w:b/>
          <w:color w:val="000000" w:themeColor="text1"/>
          <w:sz w:val="32"/>
          <w:szCs w:val="32"/>
        </w:rPr>
      </w:pPr>
      <w:r w:rsidRPr="00AC5B83">
        <w:rPr>
          <w:b/>
          <w:color w:val="000000" w:themeColor="text1"/>
          <w:sz w:val="32"/>
          <w:szCs w:val="32"/>
        </w:rPr>
        <w:br w:type="page"/>
      </w:r>
    </w:p>
    <w:p w14:paraId="6E41B44B" w14:textId="77777777" w:rsidR="0048783A" w:rsidRPr="00AC5B83" w:rsidRDefault="0048783A">
      <w:pPr>
        <w:pStyle w:val="Nadpis1"/>
        <w:spacing w:before="120" w:line="240" w:lineRule="auto"/>
        <w:jc w:val="both"/>
        <w:rPr>
          <w:rFonts w:ascii="Calibri" w:hAnsi="Calibri" w:cs="Calibri"/>
          <w:color w:val="000000" w:themeColor="text1"/>
        </w:rPr>
      </w:pPr>
      <w:bookmarkStart w:id="0" w:name="_Toc145423960"/>
      <w:r w:rsidRPr="00AC5B83">
        <w:rPr>
          <w:rFonts w:ascii="Calibri" w:hAnsi="Calibri" w:cs="Calibri"/>
          <w:b/>
          <w:color w:val="000000" w:themeColor="text1"/>
          <w:sz w:val="32"/>
          <w:szCs w:val="32"/>
        </w:rPr>
        <w:lastRenderedPageBreak/>
        <w:t>Úvod</w:t>
      </w:r>
      <w:bookmarkEnd w:id="0"/>
    </w:p>
    <w:p w14:paraId="6B40CCDA" w14:textId="31C5141C" w:rsidR="0048783A" w:rsidRPr="00AC5B83" w:rsidRDefault="0048783A">
      <w:pPr>
        <w:spacing w:before="120" w:after="120"/>
        <w:jc w:val="both"/>
        <w:rPr>
          <w:color w:val="000000" w:themeColor="text1"/>
        </w:rPr>
      </w:pPr>
      <w:r w:rsidRPr="00AC5B83">
        <w:rPr>
          <w:color w:val="000000" w:themeColor="text1"/>
          <w:sz w:val="24"/>
          <w:szCs w:val="24"/>
        </w:rPr>
        <w:t>Akční plán</w:t>
      </w:r>
      <w:r w:rsidR="00FB788C" w:rsidRPr="00AC5B83">
        <w:rPr>
          <w:color w:val="000000" w:themeColor="text1"/>
          <w:sz w:val="24"/>
          <w:szCs w:val="24"/>
        </w:rPr>
        <w:t xml:space="preserve"> k přechodu sociálních služeb k péči poskytované na komunitní bázi a k větší individualizaci péče a k podpoře deinstitucionalizace sociálních služeb</w:t>
      </w:r>
      <w:r w:rsidRPr="00AC5B83">
        <w:rPr>
          <w:color w:val="000000" w:themeColor="text1"/>
          <w:sz w:val="24"/>
          <w:szCs w:val="24"/>
        </w:rPr>
        <w:t xml:space="preserve"> pro období </w:t>
      </w:r>
      <w:r w:rsidR="002711C9" w:rsidRPr="00AC5B83">
        <w:rPr>
          <w:color w:val="000000" w:themeColor="text1"/>
          <w:sz w:val="24"/>
          <w:szCs w:val="24"/>
        </w:rPr>
        <w:t>2023–2025</w:t>
      </w:r>
      <w:r w:rsidRPr="00AC5B83">
        <w:rPr>
          <w:color w:val="000000" w:themeColor="text1"/>
          <w:sz w:val="24"/>
          <w:szCs w:val="24"/>
        </w:rPr>
        <w:t xml:space="preserve"> (dále jen „Akční plán </w:t>
      </w:r>
      <w:r w:rsidR="009B7D33" w:rsidRPr="00AC5B83">
        <w:rPr>
          <w:color w:val="000000" w:themeColor="text1"/>
          <w:sz w:val="24"/>
          <w:szCs w:val="24"/>
        </w:rPr>
        <w:t>pro DI</w:t>
      </w:r>
      <w:r w:rsidRPr="00AC5B83">
        <w:rPr>
          <w:color w:val="000000" w:themeColor="text1"/>
          <w:sz w:val="24"/>
          <w:szCs w:val="24"/>
        </w:rPr>
        <w:t>“) byl vytvořen podle metodiky přípravy veřejných strategií z roku 2012</w:t>
      </w:r>
      <w:r w:rsidRPr="00AC5B83">
        <w:rPr>
          <w:rStyle w:val="Znakypropoznmkupodarou"/>
          <w:color w:val="000000" w:themeColor="text1"/>
          <w:sz w:val="24"/>
          <w:szCs w:val="24"/>
        </w:rPr>
        <w:footnoteReference w:id="1"/>
      </w:r>
      <w:r w:rsidR="00FB788C" w:rsidRPr="00AC5B83">
        <w:rPr>
          <w:color w:val="000000" w:themeColor="text1"/>
          <w:sz w:val="24"/>
          <w:szCs w:val="24"/>
        </w:rPr>
        <w:t>.</w:t>
      </w:r>
      <w:r w:rsidR="00FA65E1" w:rsidRPr="00AC5B83">
        <w:rPr>
          <w:color w:val="000000" w:themeColor="text1"/>
          <w:sz w:val="24"/>
          <w:szCs w:val="24"/>
        </w:rPr>
        <w:t xml:space="preserve"> </w:t>
      </w:r>
      <w:r w:rsidRPr="00AC5B83">
        <w:rPr>
          <w:color w:val="000000" w:themeColor="text1"/>
          <w:sz w:val="24"/>
          <w:szCs w:val="24"/>
        </w:rPr>
        <w:t>Zároveň respektuje aktuální poznatky při tvorbě strategií z učebních textů Strategické řízení a plánovaní z roku 2018, zpracovaných Ministerstvem pro místní rozvoj v rámci projektu STRATeduka</w:t>
      </w:r>
      <w:r w:rsidRPr="00AC5B83">
        <w:rPr>
          <w:rStyle w:val="Znakypropoznmkupodarou"/>
          <w:color w:val="000000" w:themeColor="text1"/>
          <w:sz w:val="24"/>
          <w:szCs w:val="24"/>
        </w:rPr>
        <w:footnoteReference w:id="2"/>
      </w:r>
      <w:r w:rsidRPr="00AC5B83">
        <w:rPr>
          <w:color w:val="000000" w:themeColor="text1"/>
          <w:sz w:val="24"/>
          <w:szCs w:val="24"/>
        </w:rPr>
        <w:t>.</w:t>
      </w:r>
    </w:p>
    <w:p w14:paraId="2FFFA502" w14:textId="319BE131" w:rsidR="0048783A" w:rsidRPr="00AC5B83" w:rsidRDefault="0048783A">
      <w:pPr>
        <w:spacing w:before="120" w:after="120"/>
        <w:jc w:val="both"/>
        <w:rPr>
          <w:color w:val="000000" w:themeColor="text1"/>
          <w:sz w:val="24"/>
          <w:szCs w:val="24"/>
        </w:rPr>
      </w:pPr>
      <w:r w:rsidRPr="00AC5B83">
        <w:rPr>
          <w:color w:val="000000" w:themeColor="text1"/>
          <w:sz w:val="24"/>
          <w:szCs w:val="24"/>
        </w:rPr>
        <w:t xml:space="preserve">Akční plán </w:t>
      </w:r>
      <w:r w:rsidR="009B7D33" w:rsidRPr="00AC5B83">
        <w:rPr>
          <w:color w:val="000000" w:themeColor="text1"/>
          <w:sz w:val="24"/>
          <w:szCs w:val="24"/>
        </w:rPr>
        <w:t xml:space="preserve">pro DI </w:t>
      </w:r>
      <w:r w:rsidRPr="00AC5B83">
        <w:rPr>
          <w:color w:val="000000" w:themeColor="text1"/>
          <w:sz w:val="24"/>
          <w:szCs w:val="24"/>
        </w:rPr>
        <w:t>je postaven na potřebě</w:t>
      </w:r>
      <w:r w:rsidR="00F6178D" w:rsidRPr="00AC5B83">
        <w:rPr>
          <w:color w:val="000000" w:themeColor="text1"/>
          <w:sz w:val="24"/>
          <w:szCs w:val="24"/>
        </w:rPr>
        <w:t xml:space="preserve"> transformace</w:t>
      </w:r>
      <w:r w:rsidRPr="00AC5B83">
        <w:rPr>
          <w:color w:val="000000" w:themeColor="text1"/>
          <w:sz w:val="24"/>
          <w:szCs w:val="24"/>
        </w:rPr>
        <w:t xml:space="preserve"> sociálních služeb, která zahrnuje soubor procesů změny řízení, financování, vzdělávání, místa a formy poskytování služeb tak, aby výsledným stavem byla péče</w:t>
      </w:r>
      <w:r w:rsidR="005B777F" w:rsidRPr="00AC5B83">
        <w:rPr>
          <w:color w:val="000000" w:themeColor="text1"/>
          <w:sz w:val="24"/>
          <w:szCs w:val="24"/>
        </w:rPr>
        <w:t xml:space="preserve"> zejména</w:t>
      </w:r>
      <w:r w:rsidRPr="00AC5B83">
        <w:rPr>
          <w:color w:val="000000" w:themeColor="text1"/>
          <w:sz w:val="24"/>
          <w:szCs w:val="24"/>
        </w:rPr>
        <w:t xml:space="preserve"> v přirozeném prostředí člověka</w:t>
      </w:r>
      <w:r w:rsidR="00251541">
        <w:rPr>
          <w:color w:val="000000" w:themeColor="text1"/>
          <w:sz w:val="24"/>
          <w:szCs w:val="24"/>
        </w:rPr>
        <w:t xml:space="preserve"> </w:t>
      </w:r>
      <w:r w:rsidR="00251541" w:rsidRPr="000F15B0">
        <w:rPr>
          <w:sz w:val="24"/>
          <w:szCs w:val="24"/>
        </w:rPr>
        <w:t xml:space="preserve">a snižování </w:t>
      </w:r>
      <w:r w:rsidR="00251541">
        <w:rPr>
          <w:sz w:val="24"/>
          <w:szCs w:val="24"/>
        </w:rPr>
        <w:t>počtu lůžek v zařízeních nekomunitního charakteru.</w:t>
      </w:r>
      <w:r w:rsidRPr="00AC5B83">
        <w:rPr>
          <w:color w:val="000000" w:themeColor="text1"/>
          <w:sz w:val="24"/>
          <w:szCs w:val="24"/>
        </w:rPr>
        <w:t xml:space="preserve"> Jeho struktura vychází z následující logiky: analýza současného stavu – </w:t>
      </w:r>
      <w:r w:rsidR="00750B13" w:rsidRPr="00AC5B83">
        <w:rPr>
          <w:color w:val="000000" w:themeColor="text1"/>
          <w:sz w:val="24"/>
          <w:szCs w:val="24"/>
        </w:rPr>
        <w:t xml:space="preserve">stanovení </w:t>
      </w:r>
      <w:r w:rsidRPr="00AC5B83">
        <w:rPr>
          <w:color w:val="000000" w:themeColor="text1"/>
          <w:sz w:val="24"/>
          <w:szCs w:val="24"/>
        </w:rPr>
        <w:t>strategick</w:t>
      </w:r>
      <w:r w:rsidR="00750B13" w:rsidRPr="00AC5B83">
        <w:rPr>
          <w:color w:val="000000" w:themeColor="text1"/>
          <w:sz w:val="24"/>
          <w:szCs w:val="24"/>
        </w:rPr>
        <w:t>ých</w:t>
      </w:r>
      <w:r w:rsidRPr="00AC5B83">
        <w:rPr>
          <w:color w:val="000000" w:themeColor="text1"/>
          <w:sz w:val="24"/>
          <w:szCs w:val="24"/>
        </w:rPr>
        <w:t xml:space="preserve"> cíl</w:t>
      </w:r>
      <w:r w:rsidR="00750B13" w:rsidRPr="00AC5B83">
        <w:rPr>
          <w:color w:val="000000" w:themeColor="text1"/>
          <w:sz w:val="24"/>
          <w:szCs w:val="24"/>
        </w:rPr>
        <w:t>ů</w:t>
      </w:r>
      <w:r w:rsidRPr="00AC5B83">
        <w:rPr>
          <w:color w:val="000000" w:themeColor="text1"/>
          <w:sz w:val="24"/>
          <w:szCs w:val="24"/>
        </w:rPr>
        <w:t xml:space="preserve"> – </w:t>
      </w:r>
      <w:r w:rsidR="00750B13" w:rsidRPr="00AC5B83">
        <w:rPr>
          <w:color w:val="000000" w:themeColor="text1"/>
          <w:sz w:val="24"/>
          <w:szCs w:val="24"/>
        </w:rPr>
        <w:t xml:space="preserve">stanovení </w:t>
      </w:r>
      <w:r w:rsidRPr="00AC5B83">
        <w:rPr>
          <w:color w:val="000000" w:themeColor="text1"/>
          <w:sz w:val="24"/>
          <w:szCs w:val="24"/>
        </w:rPr>
        <w:t>specifick</w:t>
      </w:r>
      <w:r w:rsidR="008F0F97" w:rsidRPr="00AC5B83">
        <w:rPr>
          <w:color w:val="000000" w:themeColor="text1"/>
          <w:sz w:val="24"/>
          <w:szCs w:val="24"/>
        </w:rPr>
        <w:t>ých</w:t>
      </w:r>
      <w:r w:rsidRPr="00AC5B83">
        <w:rPr>
          <w:color w:val="000000" w:themeColor="text1"/>
          <w:sz w:val="24"/>
          <w:szCs w:val="24"/>
        </w:rPr>
        <w:t xml:space="preserve"> cíl</w:t>
      </w:r>
      <w:r w:rsidR="008F0F97" w:rsidRPr="00AC5B83">
        <w:rPr>
          <w:color w:val="000000" w:themeColor="text1"/>
          <w:sz w:val="24"/>
          <w:szCs w:val="24"/>
        </w:rPr>
        <w:t>ů</w:t>
      </w:r>
      <w:r w:rsidRPr="00AC5B83">
        <w:rPr>
          <w:color w:val="000000" w:themeColor="text1"/>
          <w:sz w:val="24"/>
          <w:szCs w:val="24"/>
        </w:rPr>
        <w:t xml:space="preserve"> – </w:t>
      </w:r>
      <w:r w:rsidR="006929F9" w:rsidRPr="00AC5B83">
        <w:rPr>
          <w:color w:val="000000" w:themeColor="text1"/>
          <w:sz w:val="24"/>
          <w:szCs w:val="24"/>
        </w:rPr>
        <w:t xml:space="preserve">stanovení </w:t>
      </w:r>
      <w:r w:rsidRPr="00AC5B83">
        <w:rPr>
          <w:color w:val="000000" w:themeColor="text1"/>
          <w:sz w:val="24"/>
          <w:szCs w:val="24"/>
        </w:rPr>
        <w:t xml:space="preserve">opatření – </w:t>
      </w:r>
      <w:r w:rsidR="006929F9" w:rsidRPr="00AC5B83">
        <w:rPr>
          <w:color w:val="000000" w:themeColor="text1"/>
          <w:sz w:val="24"/>
          <w:szCs w:val="24"/>
        </w:rPr>
        <w:t xml:space="preserve">popis </w:t>
      </w:r>
      <w:r w:rsidRPr="00AC5B83">
        <w:rPr>
          <w:color w:val="000000" w:themeColor="text1"/>
          <w:sz w:val="24"/>
          <w:szCs w:val="24"/>
        </w:rPr>
        <w:t>způsob</w:t>
      </w:r>
      <w:r w:rsidR="006929F9" w:rsidRPr="00AC5B83">
        <w:rPr>
          <w:color w:val="000000" w:themeColor="text1"/>
          <w:sz w:val="24"/>
          <w:szCs w:val="24"/>
        </w:rPr>
        <w:t>u</w:t>
      </w:r>
      <w:r w:rsidRPr="00AC5B83">
        <w:rPr>
          <w:color w:val="000000" w:themeColor="text1"/>
          <w:sz w:val="24"/>
          <w:szCs w:val="24"/>
        </w:rPr>
        <w:t xml:space="preserve"> implementace – hodnocení výstupů a výsledků.</w:t>
      </w:r>
      <w:r w:rsidR="00F6178D" w:rsidRPr="00AC5B83">
        <w:rPr>
          <w:color w:val="000000" w:themeColor="text1"/>
          <w:sz w:val="24"/>
          <w:szCs w:val="24"/>
        </w:rPr>
        <w:t xml:space="preserve"> Deinstitucionalizace je proces, ve kterém dochází k transformaci institucionální péče o osoby se zdravotním postižením v péči </w:t>
      </w:r>
      <w:r w:rsidR="00106331" w:rsidRPr="00AC5B83">
        <w:rPr>
          <w:color w:val="000000" w:themeColor="text1"/>
          <w:sz w:val="24"/>
          <w:szCs w:val="24"/>
        </w:rPr>
        <w:t>poskytovanou v přirozeném prostředí uživatele</w:t>
      </w:r>
      <w:r w:rsidR="00A0119F" w:rsidRPr="00AC5B83">
        <w:rPr>
          <w:color w:val="000000" w:themeColor="text1"/>
          <w:sz w:val="24"/>
          <w:szCs w:val="24"/>
        </w:rPr>
        <w:t xml:space="preserve"> tedy v </w:t>
      </w:r>
      <w:r w:rsidR="00F6178D" w:rsidRPr="00AC5B83">
        <w:rPr>
          <w:color w:val="000000" w:themeColor="text1"/>
          <w:sz w:val="24"/>
          <w:szCs w:val="24"/>
        </w:rPr>
        <w:t>komunit</w:t>
      </w:r>
      <w:r w:rsidR="00A0119F" w:rsidRPr="00AC5B83">
        <w:rPr>
          <w:color w:val="000000" w:themeColor="text1"/>
          <w:sz w:val="24"/>
          <w:szCs w:val="24"/>
        </w:rPr>
        <w:t>ě</w:t>
      </w:r>
      <w:r w:rsidR="00F6178D" w:rsidRPr="00AC5B83">
        <w:rPr>
          <w:color w:val="000000" w:themeColor="text1"/>
          <w:sz w:val="24"/>
          <w:szCs w:val="24"/>
        </w:rPr>
        <w:t>. Cílem je zkvalitnit život lidem se zdravotním postižením a umožnit jim žít běžný život srovnatelný s</w:t>
      </w:r>
      <w:r w:rsidR="00C52383" w:rsidRPr="00AC5B83">
        <w:rPr>
          <w:color w:val="000000" w:themeColor="text1"/>
          <w:sz w:val="24"/>
          <w:szCs w:val="24"/>
        </w:rPr>
        <w:t> </w:t>
      </w:r>
      <w:r w:rsidR="00F6178D" w:rsidRPr="00AC5B83">
        <w:rPr>
          <w:color w:val="000000" w:themeColor="text1"/>
          <w:sz w:val="24"/>
          <w:szCs w:val="24"/>
        </w:rPr>
        <w:t xml:space="preserve">životem jejich vrstevníků. Během deinstitucionalizace dochází k </w:t>
      </w:r>
      <w:r w:rsidR="00717DB2" w:rsidRPr="00AC5B83">
        <w:rPr>
          <w:color w:val="000000" w:themeColor="text1"/>
          <w:sz w:val="24"/>
          <w:szCs w:val="24"/>
        </w:rPr>
        <w:t xml:space="preserve">opouštění </w:t>
      </w:r>
      <w:r w:rsidR="000936F8" w:rsidRPr="00AC5B83">
        <w:rPr>
          <w:color w:val="000000" w:themeColor="text1"/>
          <w:sz w:val="24"/>
          <w:szCs w:val="24"/>
        </w:rPr>
        <w:t xml:space="preserve">poskytování sociálních služeb v rámci </w:t>
      </w:r>
      <w:r w:rsidR="00717DB2" w:rsidRPr="00AC5B83">
        <w:rPr>
          <w:color w:val="000000" w:themeColor="text1"/>
          <w:sz w:val="24"/>
          <w:szCs w:val="24"/>
        </w:rPr>
        <w:t xml:space="preserve">nevyhovujících prostor např. zámků </w:t>
      </w:r>
      <w:r w:rsidR="00F6178D" w:rsidRPr="00AC5B83">
        <w:rPr>
          <w:color w:val="000000" w:themeColor="text1"/>
          <w:sz w:val="24"/>
          <w:szCs w:val="24"/>
        </w:rPr>
        <w:t>a</w:t>
      </w:r>
      <w:r w:rsidR="00C52383" w:rsidRPr="00AC5B83">
        <w:rPr>
          <w:color w:val="000000" w:themeColor="text1"/>
          <w:sz w:val="24"/>
          <w:szCs w:val="24"/>
        </w:rPr>
        <w:t> </w:t>
      </w:r>
      <w:r w:rsidR="00F6178D" w:rsidRPr="00AC5B83">
        <w:rPr>
          <w:color w:val="000000" w:themeColor="text1"/>
          <w:sz w:val="24"/>
          <w:szCs w:val="24"/>
        </w:rPr>
        <w:t xml:space="preserve">rozvoji </w:t>
      </w:r>
      <w:r w:rsidR="00717DB2" w:rsidRPr="00AC5B83">
        <w:rPr>
          <w:color w:val="000000" w:themeColor="text1"/>
          <w:sz w:val="24"/>
          <w:szCs w:val="24"/>
        </w:rPr>
        <w:t xml:space="preserve">menších </w:t>
      </w:r>
      <w:r w:rsidR="00F6178D" w:rsidRPr="00AC5B83">
        <w:rPr>
          <w:color w:val="000000" w:themeColor="text1"/>
          <w:sz w:val="24"/>
          <w:szCs w:val="24"/>
        </w:rPr>
        <w:t>sociálních služeb</w:t>
      </w:r>
      <w:r w:rsidR="00393815" w:rsidRPr="00AC5B83">
        <w:rPr>
          <w:color w:val="000000" w:themeColor="text1"/>
          <w:sz w:val="24"/>
          <w:szCs w:val="24"/>
        </w:rPr>
        <w:t xml:space="preserve"> komunitního charakteru</w:t>
      </w:r>
      <w:r w:rsidR="00F6178D" w:rsidRPr="00AC5B83">
        <w:rPr>
          <w:color w:val="000000" w:themeColor="text1"/>
          <w:sz w:val="24"/>
          <w:szCs w:val="24"/>
        </w:rPr>
        <w:t>. Výsledná struktura a provoz sociálních služeb jsou primárně orientovány na</w:t>
      </w:r>
      <w:r w:rsidR="00A35392" w:rsidRPr="00AC5B83">
        <w:rPr>
          <w:color w:val="000000" w:themeColor="text1"/>
          <w:sz w:val="24"/>
          <w:szCs w:val="24"/>
        </w:rPr>
        <w:t> </w:t>
      </w:r>
      <w:r w:rsidR="00F6178D" w:rsidRPr="00AC5B83">
        <w:rPr>
          <w:color w:val="000000" w:themeColor="text1"/>
          <w:sz w:val="24"/>
          <w:szCs w:val="24"/>
        </w:rPr>
        <w:t>potřeby uživatelů služeb a</w:t>
      </w:r>
      <w:r w:rsidR="007143AA">
        <w:rPr>
          <w:color w:val="000000" w:themeColor="text1"/>
          <w:sz w:val="24"/>
          <w:szCs w:val="24"/>
        </w:rPr>
        <w:t> </w:t>
      </w:r>
      <w:r w:rsidR="00F6178D" w:rsidRPr="00AC5B83">
        <w:rPr>
          <w:color w:val="000000" w:themeColor="text1"/>
          <w:sz w:val="24"/>
          <w:szCs w:val="24"/>
        </w:rPr>
        <w:t>jejich sociální začleňování</w:t>
      </w:r>
      <w:r w:rsidR="009A0E71" w:rsidRPr="00AC5B83">
        <w:rPr>
          <w:color w:val="000000" w:themeColor="text1"/>
          <w:sz w:val="24"/>
          <w:szCs w:val="24"/>
        </w:rPr>
        <w:t xml:space="preserve">. </w:t>
      </w:r>
    </w:p>
    <w:p w14:paraId="7D6A0115" w14:textId="0B5FC1D3" w:rsidR="000F15B0" w:rsidRPr="00AC5B83" w:rsidRDefault="000F15B0" w:rsidP="000F15B0">
      <w:pPr>
        <w:pStyle w:val="Normlnweb"/>
        <w:spacing w:before="120" w:after="120" w:line="276" w:lineRule="auto"/>
        <w:jc w:val="both"/>
        <w:rPr>
          <w:rFonts w:ascii="Calibri" w:hAnsi="Calibri" w:cs="Calibri"/>
          <w:color w:val="000000" w:themeColor="text1"/>
        </w:rPr>
      </w:pPr>
      <w:r w:rsidRPr="00AC5B83">
        <w:rPr>
          <w:rFonts w:ascii="Calibri" w:hAnsi="Calibri" w:cs="Calibri"/>
          <w:color w:val="000000" w:themeColor="text1"/>
        </w:rPr>
        <w:t>Tento Akční plán pro DI se předkládá na základě potřeby pokračovat</w:t>
      </w:r>
      <w:r w:rsidR="008F2B63" w:rsidRPr="00AC5B83">
        <w:rPr>
          <w:rFonts w:ascii="Calibri" w:hAnsi="Calibri" w:cs="Calibri"/>
          <w:color w:val="000000" w:themeColor="text1"/>
        </w:rPr>
        <w:t xml:space="preserve"> </w:t>
      </w:r>
      <w:r w:rsidRPr="00AC5B83">
        <w:rPr>
          <w:rFonts w:ascii="Calibri" w:hAnsi="Calibri" w:cs="Calibri"/>
          <w:color w:val="000000" w:themeColor="text1"/>
        </w:rPr>
        <w:t>v prosazování a podpoře inkluze osob znevýhodněných z důvodu věku či zdravotního stavu, tedy zejména</w:t>
      </w:r>
      <w:r w:rsidR="00FA2FF2" w:rsidRPr="00AC5B83">
        <w:rPr>
          <w:rFonts w:ascii="Calibri" w:hAnsi="Calibri" w:cs="Calibri"/>
          <w:color w:val="000000" w:themeColor="text1"/>
        </w:rPr>
        <w:t xml:space="preserve"> seniorů a</w:t>
      </w:r>
      <w:r w:rsidR="001945DE" w:rsidRPr="00AC5B83">
        <w:rPr>
          <w:rFonts w:ascii="Calibri" w:hAnsi="Calibri" w:cs="Calibri"/>
          <w:color w:val="000000" w:themeColor="text1"/>
        </w:rPr>
        <w:t> </w:t>
      </w:r>
      <w:r w:rsidR="00FA2FF2" w:rsidRPr="00AC5B83">
        <w:rPr>
          <w:rFonts w:ascii="Calibri" w:hAnsi="Calibri" w:cs="Calibri"/>
          <w:color w:val="000000" w:themeColor="text1"/>
        </w:rPr>
        <w:t xml:space="preserve">osob se zdravotním </w:t>
      </w:r>
      <w:r w:rsidR="002711C9" w:rsidRPr="00AC5B83">
        <w:rPr>
          <w:rFonts w:ascii="Calibri" w:hAnsi="Calibri" w:cs="Calibri"/>
          <w:color w:val="000000" w:themeColor="text1"/>
        </w:rPr>
        <w:t>postižením, a</w:t>
      </w:r>
      <w:r w:rsidRPr="00AC5B83">
        <w:rPr>
          <w:rFonts w:ascii="Calibri" w:hAnsi="Calibri" w:cs="Calibri"/>
          <w:color w:val="000000" w:themeColor="text1"/>
        </w:rPr>
        <w:t xml:space="preserve"> na základě potřeby deinstitucionalizace sociálních služeb, a to prostřednictvím konkrétních opatření. Navazuje na Národní strategii rozvoje sociálních služeb na období 2016 až 2025 (dále jen </w:t>
      </w:r>
      <w:r w:rsidR="006430E1" w:rsidRPr="00AC5B83">
        <w:rPr>
          <w:rFonts w:ascii="Calibri" w:hAnsi="Calibri" w:cs="Calibri"/>
          <w:color w:val="000000" w:themeColor="text1"/>
        </w:rPr>
        <w:t>„</w:t>
      </w:r>
      <w:r w:rsidRPr="00AC5B83">
        <w:rPr>
          <w:rFonts w:ascii="Calibri" w:hAnsi="Calibri" w:cs="Calibri"/>
          <w:color w:val="000000" w:themeColor="text1"/>
        </w:rPr>
        <w:t>NSRSS</w:t>
      </w:r>
      <w:r w:rsidR="006430E1" w:rsidRPr="00AC5B83">
        <w:rPr>
          <w:rFonts w:ascii="Calibri" w:hAnsi="Calibri" w:cs="Calibri"/>
          <w:color w:val="000000" w:themeColor="text1"/>
        </w:rPr>
        <w:t>“</w:t>
      </w:r>
      <w:r w:rsidRPr="00AC5B83">
        <w:rPr>
          <w:rFonts w:ascii="Calibri" w:hAnsi="Calibri" w:cs="Calibri"/>
          <w:color w:val="000000" w:themeColor="text1"/>
        </w:rPr>
        <w:t>), a to zejména v kontextu naplnění strategického cíle zajištění přechodu od institucionálního modelu péče o</w:t>
      </w:r>
      <w:r w:rsidR="00275964" w:rsidRPr="00AC5B83">
        <w:rPr>
          <w:rFonts w:ascii="Calibri" w:hAnsi="Calibri" w:cs="Calibri"/>
          <w:color w:val="000000" w:themeColor="text1"/>
        </w:rPr>
        <w:t xml:space="preserve"> seniory a</w:t>
      </w:r>
      <w:r w:rsidRPr="00AC5B83">
        <w:rPr>
          <w:rFonts w:ascii="Calibri" w:hAnsi="Calibri" w:cs="Calibri"/>
          <w:color w:val="000000" w:themeColor="text1"/>
        </w:rPr>
        <w:t xml:space="preserve"> osoby se zdravotním postižením k podpoře osob v přirozeném prostředí. Tento akční plán je koncipován na tříleté období (20</w:t>
      </w:r>
      <w:r w:rsidR="00274F7D" w:rsidRPr="00AC5B83">
        <w:rPr>
          <w:rFonts w:ascii="Calibri" w:hAnsi="Calibri" w:cs="Calibri"/>
          <w:color w:val="000000" w:themeColor="text1"/>
        </w:rPr>
        <w:t>2</w:t>
      </w:r>
      <w:r w:rsidR="00275964" w:rsidRPr="00AC5B83">
        <w:rPr>
          <w:rFonts w:ascii="Calibri" w:hAnsi="Calibri" w:cs="Calibri"/>
          <w:color w:val="000000" w:themeColor="text1"/>
        </w:rPr>
        <w:t>3</w:t>
      </w:r>
      <w:r w:rsidRPr="00AC5B83">
        <w:rPr>
          <w:rFonts w:ascii="Calibri" w:hAnsi="Calibri" w:cs="Calibri"/>
          <w:color w:val="000000" w:themeColor="text1"/>
        </w:rPr>
        <w:t>-202</w:t>
      </w:r>
      <w:r w:rsidR="00275964" w:rsidRPr="00AC5B83">
        <w:rPr>
          <w:rFonts w:ascii="Calibri" w:hAnsi="Calibri" w:cs="Calibri"/>
          <w:color w:val="000000" w:themeColor="text1"/>
        </w:rPr>
        <w:t>5</w:t>
      </w:r>
      <w:r w:rsidRPr="00AC5B83">
        <w:rPr>
          <w:rFonts w:ascii="Calibri" w:hAnsi="Calibri" w:cs="Calibri"/>
          <w:color w:val="000000" w:themeColor="text1"/>
        </w:rPr>
        <w:t xml:space="preserve">). </w:t>
      </w:r>
      <w:r w:rsidR="00FB788C" w:rsidRPr="00AC5B83">
        <w:rPr>
          <w:rFonts w:ascii="Calibri" w:hAnsi="Calibri" w:cs="Calibri"/>
          <w:color w:val="000000" w:themeColor="text1"/>
        </w:rPr>
        <w:t>Proces d</w:t>
      </w:r>
      <w:r w:rsidR="00A74EC8" w:rsidRPr="00AC5B83">
        <w:rPr>
          <w:rFonts w:ascii="Calibri" w:hAnsi="Calibri" w:cs="Calibri"/>
          <w:color w:val="000000" w:themeColor="text1"/>
        </w:rPr>
        <w:t>einstitucionalizace sociálních služeb pro děti a osoby s duševním onemocněním je řešen v rámci jiných strategických dokumentů na mezinárodní a</w:t>
      </w:r>
      <w:r w:rsidR="00126EDA">
        <w:rPr>
          <w:rFonts w:ascii="Calibri" w:hAnsi="Calibri" w:cs="Calibri"/>
          <w:color w:val="000000" w:themeColor="text1"/>
        </w:rPr>
        <w:t> </w:t>
      </w:r>
      <w:r w:rsidR="00A74EC8" w:rsidRPr="00AC5B83">
        <w:rPr>
          <w:rFonts w:ascii="Calibri" w:hAnsi="Calibri" w:cs="Calibri"/>
          <w:color w:val="000000" w:themeColor="text1"/>
        </w:rPr>
        <w:t>na národní úrovni viz kapitola 1.1</w:t>
      </w:r>
      <w:r w:rsidR="00A74EC8" w:rsidRPr="00AC5B83">
        <w:rPr>
          <w:color w:val="000000" w:themeColor="text1"/>
        </w:rPr>
        <w:t xml:space="preserve"> </w:t>
      </w:r>
      <w:r w:rsidR="00A74EC8" w:rsidRPr="00AC5B83">
        <w:rPr>
          <w:rFonts w:ascii="Calibri" w:hAnsi="Calibri" w:cs="Calibri"/>
          <w:color w:val="000000" w:themeColor="text1"/>
        </w:rPr>
        <w:t xml:space="preserve">Relevantní legislativní a strategické dokumenty. </w:t>
      </w:r>
    </w:p>
    <w:p w14:paraId="66B88E25" w14:textId="70A13842" w:rsidR="000F15B0" w:rsidRPr="00AC5B83" w:rsidRDefault="000F15B0" w:rsidP="000F15B0">
      <w:pPr>
        <w:pStyle w:val="Normlnweb"/>
        <w:spacing w:before="120" w:after="120" w:line="276" w:lineRule="auto"/>
        <w:jc w:val="both"/>
        <w:rPr>
          <w:rFonts w:ascii="Calibri" w:hAnsi="Calibri" w:cs="Calibri"/>
          <w:color w:val="000000" w:themeColor="text1"/>
        </w:rPr>
      </w:pPr>
      <w:r w:rsidRPr="00AC5B83">
        <w:rPr>
          <w:rFonts w:ascii="Calibri" w:hAnsi="Calibri" w:cs="Calibri"/>
          <w:color w:val="000000" w:themeColor="text1"/>
        </w:rPr>
        <w:t xml:space="preserve">Ministerstvo práce a sociálních věcí podporuje proces deinstitucionalizace sociálních služeb svými projekty již od roku 2007, kdy byl přijat usnesením vlády České republiky č. 127 dokument „Koncepce podpory transformace pobytových sociálních služeb v jiné druhy </w:t>
      </w:r>
      <w:r w:rsidRPr="00AC5B83">
        <w:rPr>
          <w:rFonts w:ascii="Calibri" w:hAnsi="Calibri" w:cs="Calibri"/>
          <w:color w:val="000000" w:themeColor="text1"/>
        </w:rPr>
        <w:lastRenderedPageBreak/>
        <w:t xml:space="preserve">sociálních služeb, poskytovaných v přirozené komunitě uživatele a podporující sociální začlenění uživatele do společnosti“. </w:t>
      </w:r>
    </w:p>
    <w:p w14:paraId="66327AB7" w14:textId="77777777" w:rsidR="0048783A" w:rsidRPr="00AC5B83" w:rsidRDefault="0048783A">
      <w:pPr>
        <w:pStyle w:val="Nadpis2"/>
        <w:rPr>
          <w:rFonts w:ascii="Calibri" w:hAnsi="Calibri" w:cs="Calibri"/>
          <w:color w:val="000000" w:themeColor="text1"/>
        </w:rPr>
      </w:pPr>
      <w:bookmarkStart w:id="1" w:name="_Toc145423961"/>
      <w:bookmarkStart w:id="2" w:name="_Hlk120026783"/>
      <w:r w:rsidRPr="00AC5B83">
        <w:rPr>
          <w:rFonts w:ascii="Calibri" w:hAnsi="Calibri" w:cs="Calibri"/>
          <w:b/>
          <w:color w:val="000000" w:themeColor="text1"/>
          <w:sz w:val="28"/>
          <w:szCs w:val="28"/>
        </w:rPr>
        <w:t>Relevantní legislativní a strategické dokumenty</w:t>
      </w:r>
      <w:bookmarkEnd w:id="1"/>
    </w:p>
    <w:bookmarkEnd w:id="2"/>
    <w:p w14:paraId="399AA5CF" w14:textId="77777777" w:rsidR="0048783A" w:rsidRPr="00AC5B83" w:rsidRDefault="0048783A">
      <w:pPr>
        <w:rPr>
          <w:color w:val="000000" w:themeColor="text1"/>
        </w:rPr>
      </w:pPr>
      <w:r w:rsidRPr="00AC5B83">
        <w:rPr>
          <w:color w:val="000000" w:themeColor="text1"/>
          <w:sz w:val="24"/>
          <w:szCs w:val="24"/>
        </w:rPr>
        <w:t xml:space="preserve">Tento Akční plán </w:t>
      </w:r>
      <w:r w:rsidR="009B7D33" w:rsidRPr="00AC5B83">
        <w:rPr>
          <w:color w:val="000000" w:themeColor="text1"/>
          <w:sz w:val="24"/>
          <w:szCs w:val="24"/>
        </w:rPr>
        <w:t>pro DI</w:t>
      </w:r>
      <w:r w:rsidRPr="00AC5B83">
        <w:rPr>
          <w:color w:val="000000" w:themeColor="text1"/>
          <w:sz w:val="24"/>
          <w:szCs w:val="24"/>
        </w:rPr>
        <w:t xml:space="preserve"> navazuje na řadu dokumentů. Mezi základní mezinárodní a vládní dokumenty </w:t>
      </w:r>
      <w:proofErr w:type="gramStart"/>
      <w:r w:rsidRPr="00AC5B83">
        <w:rPr>
          <w:color w:val="000000" w:themeColor="text1"/>
          <w:sz w:val="24"/>
          <w:szCs w:val="24"/>
        </w:rPr>
        <w:t>patří</w:t>
      </w:r>
      <w:proofErr w:type="gramEnd"/>
      <w:r w:rsidRPr="00AC5B83">
        <w:rPr>
          <w:color w:val="000000" w:themeColor="text1"/>
          <w:sz w:val="24"/>
          <w:szCs w:val="24"/>
        </w:rPr>
        <w:t xml:space="preserve"> následující: </w:t>
      </w:r>
    </w:p>
    <w:p w14:paraId="7CD7BC2E" w14:textId="77777777" w:rsidR="0048783A" w:rsidRPr="00AC5B83" w:rsidRDefault="0048783A">
      <w:pPr>
        <w:jc w:val="both"/>
        <w:rPr>
          <w:color w:val="000000" w:themeColor="text1"/>
        </w:rPr>
      </w:pPr>
      <w:r w:rsidRPr="00AC5B83">
        <w:rPr>
          <w:i/>
          <w:color w:val="000000" w:themeColor="text1"/>
          <w:sz w:val="24"/>
          <w:szCs w:val="24"/>
          <w:u w:val="single"/>
        </w:rPr>
        <w:t xml:space="preserve">Mezinárodní závazky a doporučení vztahující se k tématu: </w:t>
      </w:r>
    </w:p>
    <w:p w14:paraId="7B5B2393" w14:textId="77777777" w:rsidR="0048783A" w:rsidRPr="00AC5B83" w:rsidRDefault="0048783A">
      <w:pPr>
        <w:jc w:val="both"/>
        <w:rPr>
          <w:color w:val="000000" w:themeColor="text1"/>
        </w:rPr>
      </w:pPr>
      <w:r w:rsidRPr="00AC5B83">
        <w:rPr>
          <w:b/>
          <w:color w:val="000000" w:themeColor="text1"/>
          <w:sz w:val="24"/>
          <w:szCs w:val="24"/>
        </w:rPr>
        <w:t>Závazné:</w:t>
      </w:r>
    </w:p>
    <w:p w14:paraId="7270A9C6" w14:textId="77777777" w:rsidR="0048783A" w:rsidRPr="00AC5B83" w:rsidRDefault="0048783A" w:rsidP="002B403F">
      <w:pPr>
        <w:pStyle w:val="Odstavecseseznamem"/>
        <w:numPr>
          <w:ilvl w:val="0"/>
          <w:numId w:val="8"/>
        </w:numPr>
        <w:jc w:val="both"/>
        <w:rPr>
          <w:color w:val="000000" w:themeColor="text1"/>
        </w:rPr>
      </w:pPr>
      <w:r w:rsidRPr="00AC5B83">
        <w:rPr>
          <w:color w:val="000000" w:themeColor="text1"/>
          <w:sz w:val="24"/>
          <w:szCs w:val="24"/>
        </w:rPr>
        <w:t>Mezinárodní pakt o občanských a politických právech;</w:t>
      </w:r>
      <w:r w:rsidR="009C7498" w:rsidRPr="00AC5B83">
        <w:rPr>
          <w:color w:val="000000" w:themeColor="text1"/>
          <w:sz w:val="24"/>
          <w:szCs w:val="24"/>
        </w:rPr>
        <w:t xml:space="preserve"> OSN, 1966,</w:t>
      </w:r>
    </w:p>
    <w:p w14:paraId="672DF602" w14:textId="77777777" w:rsidR="0048783A" w:rsidRPr="00AC5B83" w:rsidRDefault="0048783A" w:rsidP="002B403F">
      <w:pPr>
        <w:pStyle w:val="Odstavecseseznamem"/>
        <w:numPr>
          <w:ilvl w:val="0"/>
          <w:numId w:val="8"/>
        </w:numPr>
        <w:jc w:val="both"/>
        <w:rPr>
          <w:color w:val="000000" w:themeColor="text1"/>
        </w:rPr>
      </w:pPr>
      <w:r w:rsidRPr="00AC5B83">
        <w:rPr>
          <w:color w:val="000000" w:themeColor="text1"/>
          <w:sz w:val="24"/>
          <w:szCs w:val="24"/>
        </w:rPr>
        <w:t>Mezinárodní pakt o hospodářských, sociálních a kulturních právech;</w:t>
      </w:r>
      <w:r w:rsidR="009C7498" w:rsidRPr="00AC5B83">
        <w:rPr>
          <w:color w:val="000000" w:themeColor="text1"/>
          <w:sz w:val="24"/>
          <w:szCs w:val="24"/>
        </w:rPr>
        <w:t xml:space="preserve"> OSN,1966,</w:t>
      </w:r>
    </w:p>
    <w:p w14:paraId="694385E9" w14:textId="77777777" w:rsidR="0048783A" w:rsidRPr="00AC5B83" w:rsidRDefault="0048783A" w:rsidP="002B403F">
      <w:pPr>
        <w:pStyle w:val="Odstavecseseznamem"/>
        <w:numPr>
          <w:ilvl w:val="0"/>
          <w:numId w:val="8"/>
        </w:numPr>
        <w:jc w:val="both"/>
        <w:rPr>
          <w:color w:val="000000" w:themeColor="text1"/>
        </w:rPr>
      </w:pPr>
      <w:r w:rsidRPr="00AC5B83">
        <w:rPr>
          <w:color w:val="000000" w:themeColor="text1"/>
          <w:sz w:val="24"/>
          <w:szCs w:val="24"/>
        </w:rPr>
        <w:t>Úmluva o lidských právech a základních svobodách (tzv. „Evropská úmluva“);</w:t>
      </w:r>
      <w:r w:rsidR="009C7498" w:rsidRPr="00AC5B83">
        <w:rPr>
          <w:color w:val="000000" w:themeColor="text1"/>
          <w:sz w:val="24"/>
          <w:szCs w:val="24"/>
        </w:rPr>
        <w:t xml:space="preserve"> Rada</w:t>
      </w:r>
      <w:r w:rsidR="003278B4" w:rsidRPr="00AC5B83">
        <w:rPr>
          <w:color w:val="000000" w:themeColor="text1"/>
          <w:sz w:val="24"/>
          <w:szCs w:val="24"/>
        </w:rPr>
        <w:t xml:space="preserve"> </w:t>
      </w:r>
      <w:r w:rsidR="009C7498" w:rsidRPr="00AC5B83">
        <w:rPr>
          <w:color w:val="000000" w:themeColor="text1"/>
          <w:sz w:val="24"/>
          <w:szCs w:val="24"/>
        </w:rPr>
        <w:t>Evropy, 1950,</w:t>
      </w:r>
    </w:p>
    <w:p w14:paraId="5E753E05" w14:textId="77777777" w:rsidR="0048783A" w:rsidRPr="00AC5B83" w:rsidRDefault="0048783A" w:rsidP="002B403F">
      <w:pPr>
        <w:pStyle w:val="Odstavecseseznamem"/>
        <w:numPr>
          <w:ilvl w:val="0"/>
          <w:numId w:val="8"/>
        </w:numPr>
        <w:jc w:val="both"/>
        <w:rPr>
          <w:color w:val="000000" w:themeColor="text1"/>
        </w:rPr>
      </w:pPr>
      <w:r w:rsidRPr="00AC5B83">
        <w:rPr>
          <w:color w:val="000000" w:themeColor="text1"/>
          <w:sz w:val="24"/>
          <w:szCs w:val="24"/>
        </w:rPr>
        <w:t>Evropská sociální charta;</w:t>
      </w:r>
      <w:r w:rsidR="009C7498" w:rsidRPr="00AC5B83">
        <w:rPr>
          <w:color w:val="000000" w:themeColor="text1"/>
          <w:sz w:val="24"/>
          <w:szCs w:val="24"/>
        </w:rPr>
        <w:t xml:space="preserve"> Rada Evropy, 1961,</w:t>
      </w:r>
    </w:p>
    <w:p w14:paraId="52D921C1" w14:textId="77777777" w:rsidR="0048783A" w:rsidRPr="00AC5B83" w:rsidRDefault="0048783A" w:rsidP="002B403F">
      <w:pPr>
        <w:pStyle w:val="Odstavecseseznamem"/>
        <w:numPr>
          <w:ilvl w:val="0"/>
          <w:numId w:val="8"/>
        </w:numPr>
        <w:jc w:val="both"/>
        <w:rPr>
          <w:color w:val="000000" w:themeColor="text1"/>
        </w:rPr>
      </w:pPr>
      <w:r w:rsidRPr="00AC5B83">
        <w:rPr>
          <w:color w:val="000000" w:themeColor="text1"/>
          <w:sz w:val="24"/>
          <w:szCs w:val="24"/>
        </w:rPr>
        <w:t>Úmluva o právech osob se zdravotním postižením;</w:t>
      </w:r>
      <w:r w:rsidR="009C7498" w:rsidRPr="00AC5B83">
        <w:rPr>
          <w:color w:val="000000" w:themeColor="text1"/>
          <w:sz w:val="24"/>
          <w:szCs w:val="24"/>
        </w:rPr>
        <w:t xml:space="preserve"> OSN, 2006,</w:t>
      </w:r>
    </w:p>
    <w:p w14:paraId="6EF0BE14" w14:textId="77777777" w:rsidR="0048783A" w:rsidRPr="00AC5B83" w:rsidRDefault="0048783A" w:rsidP="002B403F">
      <w:pPr>
        <w:pStyle w:val="Odstavecseseznamem"/>
        <w:numPr>
          <w:ilvl w:val="0"/>
          <w:numId w:val="8"/>
        </w:numPr>
        <w:jc w:val="both"/>
        <w:rPr>
          <w:color w:val="000000" w:themeColor="text1"/>
        </w:rPr>
      </w:pPr>
      <w:r w:rsidRPr="00AC5B83">
        <w:rPr>
          <w:color w:val="000000" w:themeColor="text1"/>
          <w:sz w:val="24"/>
          <w:szCs w:val="24"/>
        </w:rPr>
        <w:t>Úmluva o právech dítěte;</w:t>
      </w:r>
      <w:r w:rsidR="009C7498" w:rsidRPr="00AC5B83">
        <w:rPr>
          <w:color w:val="000000" w:themeColor="text1"/>
          <w:sz w:val="24"/>
          <w:szCs w:val="24"/>
        </w:rPr>
        <w:t xml:space="preserve"> OSN, 1989,</w:t>
      </w:r>
    </w:p>
    <w:p w14:paraId="24B904B8" w14:textId="77777777" w:rsidR="0048783A" w:rsidRPr="00AC5B83" w:rsidRDefault="0048783A" w:rsidP="002B403F">
      <w:pPr>
        <w:pStyle w:val="Odstavecseseznamem"/>
        <w:numPr>
          <w:ilvl w:val="0"/>
          <w:numId w:val="8"/>
        </w:numPr>
        <w:jc w:val="both"/>
        <w:rPr>
          <w:color w:val="000000" w:themeColor="text1"/>
        </w:rPr>
      </w:pPr>
      <w:r w:rsidRPr="00AC5B83">
        <w:rPr>
          <w:color w:val="000000" w:themeColor="text1"/>
          <w:sz w:val="24"/>
          <w:szCs w:val="24"/>
        </w:rPr>
        <w:t>Úmluva proti mučení a jinému krutému, nelidskému či ponižujícímu zacházení nebo trestání</w:t>
      </w:r>
      <w:r w:rsidR="009C7498" w:rsidRPr="00AC5B83">
        <w:rPr>
          <w:color w:val="000000" w:themeColor="text1"/>
          <w:sz w:val="24"/>
          <w:szCs w:val="24"/>
        </w:rPr>
        <w:t>, OSN, 1984</w:t>
      </w:r>
      <w:r w:rsidRPr="00AC5B83">
        <w:rPr>
          <w:color w:val="000000" w:themeColor="text1"/>
          <w:sz w:val="24"/>
          <w:szCs w:val="24"/>
        </w:rPr>
        <w:t xml:space="preserve">. </w:t>
      </w:r>
    </w:p>
    <w:p w14:paraId="68F6DFA2" w14:textId="77777777" w:rsidR="0048783A" w:rsidRPr="00AC5B83" w:rsidRDefault="0048783A">
      <w:pPr>
        <w:pStyle w:val="Odstavecseseznamem"/>
        <w:jc w:val="both"/>
        <w:rPr>
          <w:color w:val="000000" w:themeColor="text1"/>
          <w:sz w:val="24"/>
          <w:szCs w:val="24"/>
        </w:rPr>
      </w:pPr>
    </w:p>
    <w:p w14:paraId="61EE2D0E" w14:textId="77777777" w:rsidR="0048783A" w:rsidRPr="00AC5B83" w:rsidRDefault="0048783A">
      <w:pPr>
        <w:pStyle w:val="Odstavecseseznamem"/>
        <w:ind w:left="0"/>
        <w:jc w:val="both"/>
        <w:rPr>
          <w:color w:val="000000" w:themeColor="text1"/>
        </w:rPr>
      </w:pPr>
      <w:r w:rsidRPr="00AC5B83">
        <w:rPr>
          <w:b/>
          <w:color w:val="000000" w:themeColor="text1"/>
          <w:sz w:val="24"/>
          <w:szCs w:val="24"/>
        </w:rPr>
        <w:t>Doporučující:</w:t>
      </w:r>
    </w:p>
    <w:p w14:paraId="09435ED0" w14:textId="77777777" w:rsidR="0048783A" w:rsidRPr="00AC5B83" w:rsidRDefault="0048783A" w:rsidP="002B403F">
      <w:pPr>
        <w:pStyle w:val="Odstavecseseznamem"/>
        <w:numPr>
          <w:ilvl w:val="0"/>
          <w:numId w:val="5"/>
        </w:numPr>
        <w:jc w:val="both"/>
        <w:rPr>
          <w:color w:val="000000" w:themeColor="text1"/>
        </w:rPr>
      </w:pPr>
      <w:r w:rsidRPr="00AC5B83">
        <w:rPr>
          <w:color w:val="000000" w:themeColor="text1"/>
          <w:sz w:val="24"/>
          <w:szCs w:val="24"/>
        </w:rPr>
        <w:t>Všeobecná deklarace lidských práv;</w:t>
      </w:r>
    </w:p>
    <w:p w14:paraId="7898F42D" w14:textId="77777777" w:rsidR="0048783A" w:rsidRPr="00AC5B83" w:rsidRDefault="0048783A" w:rsidP="002B403F">
      <w:pPr>
        <w:pStyle w:val="Odstavecseseznamem"/>
        <w:numPr>
          <w:ilvl w:val="0"/>
          <w:numId w:val="5"/>
        </w:numPr>
        <w:jc w:val="both"/>
        <w:rPr>
          <w:color w:val="000000" w:themeColor="text1"/>
        </w:rPr>
      </w:pPr>
      <w:r w:rsidRPr="00AC5B83">
        <w:rPr>
          <w:color w:val="000000" w:themeColor="text1"/>
          <w:sz w:val="24"/>
          <w:szCs w:val="24"/>
        </w:rPr>
        <w:t>Směrnice o náhradní péči o děti (rezoluce Valného shromáždění OSN č. A/RES/64/142);</w:t>
      </w:r>
    </w:p>
    <w:p w14:paraId="1EDC5F68" w14:textId="03B884CB" w:rsidR="0048783A" w:rsidRPr="00AC5B83" w:rsidRDefault="0048783A" w:rsidP="002B403F">
      <w:pPr>
        <w:pStyle w:val="Odstavecseseznamem"/>
        <w:numPr>
          <w:ilvl w:val="0"/>
          <w:numId w:val="5"/>
        </w:numPr>
        <w:jc w:val="both"/>
        <w:rPr>
          <w:color w:val="000000" w:themeColor="text1"/>
        </w:rPr>
      </w:pPr>
      <w:r w:rsidRPr="00AC5B83">
        <w:rPr>
          <w:color w:val="000000" w:themeColor="text1"/>
          <w:sz w:val="24"/>
          <w:szCs w:val="24"/>
        </w:rPr>
        <w:t xml:space="preserve">Evropská strategie pro pomoc osobám se zdravotním postižením </w:t>
      </w:r>
      <w:r w:rsidR="002711C9" w:rsidRPr="00AC5B83">
        <w:rPr>
          <w:color w:val="000000" w:themeColor="text1"/>
          <w:sz w:val="24"/>
          <w:szCs w:val="24"/>
        </w:rPr>
        <w:t>2010–2020</w:t>
      </w:r>
      <w:r w:rsidRPr="00AC5B83">
        <w:rPr>
          <w:color w:val="000000" w:themeColor="text1"/>
          <w:sz w:val="24"/>
          <w:szCs w:val="24"/>
        </w:rPr>
        <w:t>;</w:t>
      </w:r>
    </w:p>
    <w:p w14:paraId="0744D268" w14:textId="77777777" w:rsidR="0048783A" w:rsidRPr="00AC5B83" w:rsidRDefault="0048783A" w:rsidP="002B403F">
      <w:pPr>
        <w:pStyle w:val="Odstavecseseznamem"/>
        <w:numPr>
          <w:ilvl w:val="0"/>
          <w:numId w:val="5"/>
        </w:numPr>
        <w:jc w:val="both"/>
        <w:rPr>
          <w:color w:val="000000" w:themeColor="text1"/>
        </w:rPr>
      </w:pPr>
      <w:r w:rsidRPr="00AC5B83">
        <w:rPr>
          <w:color w:val="000000" w:themeColor="text1"/>
          <w:sz w:val="24"/>
          <w:szCs w:val="24"/>
        </w:rPr>
        <w:t>Strategie Rady Evropy pro práva dítěte (2016-2021);</w:t>
      </w:r>
    </w:p>
    <w:p w14:paraId="7648870A" w14:textId="77777777" w:rsidR="0048783A" w:rsidRPr="00AC5B83" w:rsidRDefault="0048783A" w:rsidP="002B403F">
      <w:pPr>
        <w:pStyle w:val="Odstavecseseznamem"/>
        <w:numPr>
          <w:ilvl w:val="0"/>
          <w:numId w:val="5"/>
        </w:numPr>
        <w:jc w:val="both"/>
        <w:rPr>
          <w:color w:val="000000" w:themeColor="text1"/>
        </w:rPr>
      </w:pPr>
      <w:r w:rsidRPr="00AC5B83">
        <w:rPr>
          <w:color w:val="000000" w:themeColor="text1"/>
          <w:sz w:val="24"/>
          <w:szCs w:val="24"/>
        </w:rPr>
        <w:t xml:space="preserve">Doporučení Výboru ministrů členským státům Rady Evropy </w:t>
      </w:r>
      <w:proofErr w:type="spellStart"/>
      <w:proofErr w:type="gramStart"/>
      <w:r w:rsidRPr="00AC5B83">
        <w:rPr>
          <w:color w:val="000000" w:themeColor="text1"/>
          <w:sz w:val="24"/>
          <w:szCs w:val="24"/>
        </w:rPr>
        <w:t>Rec</w:t>
      </w:r>
      <w:proofErr w:type="spellEnd"/>
      <w:r w:rsidRPr="00AC5B83">
        <w:rPr>
          <w:color w:val="000000" w:themeColor="text1"/>
          <w:sz w:val="24"/>
          <w:szCs w:val="24"/>
        </w:rPr>
        <w:t>(</w:t>
      </w:r>
      <w:proofErr w:type="gramEnd"/>
      <w:r w:rsidRPr="00AC5B83">
        <w:rPr>
          <w:color w:val="000000" w:themeColor="text1"/>
          <w:sz w:val="24"/>
          <w:szCs w:val="24"/>
        </w:rPr>
        <w:t xml:space="preserve">2005)5 o právech dětí žijících v pobytových zařízeních; </w:t>
      </w:r>
    </w:p>
    <w:p w14:paraId="577191BA" w14:textId="745A732A" w:rsidR="0048783A" w:rsidRPr="00AC5B83" w:rsidRDefault="0048783A" w:rsidP="002B403F">
      <w:pPr>
        <w:pStyle w:val="Odstavecseseznamem"/>
        <w:numPr>
          <w:ilvl w:val="0"/>
          <w:numId w:val="5"/>
        </w:numPr>
        <w:jc w:val="both"/>
        <w:rPr>
          <w:color w:val="000000" w:themeColor="text1"/>
        </w:rPr>
      </w:pPr>
      <w:r w:rsidRPr="00AC5B83">
        <w:rPr>
          <w:color w:val="000000" w:themeColor="text1"/>
          <w:sz w:val="24"/>
          <w:szCs w:val="24"/>
        </w:rPr>
        <w:t>Doporučení Výboru ministrů členským státům Rady Evropy CM/</w:t>
      </w:r>
      <w:proofErr w:type="spellStart"/>
      <w:proofErr w:type="gramStart"/>
      <w:r w:rsidRPr="00AC5B83">
        <w:rPr>
          <w:color w:val="000000" w:themeColor="text1"/>
          <w:sz w:val="24"/>
          <w:szCs w:val="24"/>
        </w:rPr>
        <w:t>Rec</w:t>
      </w:r>
      <w:proofErr w:type="spellEnd"/>
      <w:r w:rsidRPr="00AC5B83">
        <w:rPr>
          <w:color w:val="000000" w:themeColor="text1"/>
          <w:sz w:val="24"/>
          <w:szCs w:val="24"/>
        </w:rPr>
        <w:t>(</w:t>
      </w:r>
      <w:proofErr w:type="gramEnd"/>
      <w:r w:rsidRPr="00AC5B83">
        <w:rPr>
          <w:color w:val="000000" w:themeColor="text1"/>
          <w:sz w:val="24"/>
          <w:szCs w:val="24"/>
        </w:rPr>
        <w:t>2010)2 o</w:t>
      </w:r>
      <w:r w:rsidR="0043431F" w:rsidRPr="00AC5B83">
        <w:rPr>
          <w:color w:val="000000" w:themeColor="text1"/>
          <w:sz w:val="24"/>
          <w:szCs w:val="24"/>
        </w:rPr>
        <w:t> </w:t>
      </w:r>
      <w:r w:rsidRPr="00AC5B83">
        <w:rPr>
          <w:color w:val="000000" w:themeColor="text1"/>
          <w:sz w:val="24"/>
          <w:szCs w:val="24"/>
        </w:rPr>
        <w:t>deinstitucionalizaci a životě v běžné společnosti pro děti s postižením;</w:t>
      </w:r>
    </w:p>
    <w:p w14:paraId="3AF07997" w14:textId="77777777" w:rsidR="0048783A" w:rsidRPr="00AC5B83" w:rsidRDefault="0048783A" w:rsidP="002B403F">
      <w:pPr>
        <w:pStyle w:val="Odstavecseseznamem"/>
        <w:numPr>
          <w:ilvl w:val="0"/>
          <w:numId w:val="5"/>
        </w:numPr>
        <w:jc w:val="both"/>
        <w:rPr>
          <w:color w:val="000000" w:themeColor="text1"/>
        </w:rPr>
      </w:pPr>
      <w:r w:rsidRPr="00AC5B83">
        <w:rPr>
          <w:color w:val="000000" w:themeColor="text1"/>
          <w:sz w:val="24"/>
          <w:szCs w:val="24"/>
        </w:rPr>
        <w:t>Doporučení Výboru ministrů členským státům Rady Evropy CM/</w:t>
      </w:r>
      <w:proofErr w:type="spellStart"/>
      <w:proofErr w:type="gramStart"/>
      <w:r w:rsidRPr="00AC5B83">
        <w:rPr>
          <w:color w:val="000000" w:themeColor="text1"/>
          <w:sz w:val="24"/>
          <w:szCs w:val="24"/>
        </w:rPr>
        <w:t>Rec</w:t>
      </w:r>
      <w:proofErr w:type="spellEnd"/>
      <w:r w:rsidRPr="00AC5B83">
        <w:rPr>
          <w:color w:val="000000" w:themeColor="text1"/>
          <w:sz w:val="24"/>
          <w:szCs w:val="24"/>
        </w:rPr>
        <w:t>(</w:t>
      </w:r>
      <w:proofErr w:type="gramEnd"/>
      <w:r w:rsidRPr="00AC5B83">
        <w:rPr>
          <w:color w:val="000000" w:themeColor="text1"/>
          <w:sz w:val="24"/>
          <w:szCs w:val="24"/>
        </w:rPr>
        <w:t>2011)12 o právech dětí a sociálních službách vstřícných k dětem i jejich rodinám;</w:t>
      </w:r>
    </w:p>
    <w:p w14:paraId="36757AB6" w14:textId="3135B69A" w:rsidR="0048783A" w:rsidRPr="00AC5B83" w:rsidRDefault="0048783A" w:rsidP="002B403F">
      <w:pPr>
        <w:pStyle w:val="Odstavecseseznamem"/>
        <w:numPr>
          <w:ilvl w:val="0"/>
          <w:numId w:val="5"/>
        </w:numPr>
        <w:spacing w:after="120"/>
        <w:jc w:val="both"/>
        <w:rPr>
          <w:color w:val="000000" w:themeColor="text1"/>
        </w:rPr>
      </w:pPr>
      <w:r w:rsidRPr="00AC5B83">
        <w:rPr>
          <w:color w:val="000000" w:themeColor="text1"/>
          <w:sz w:val="24"/>
          <w:szCs w:val="24"/>
        </w:rPr>
        <w:t>Madridský mezinárodní akční plán pro problematiku stárnutí,</w:t>
      </w:r>
    </w:p>
    <w:p w14:paraId="74AAFB72" w14:textId="2F8734C9" w:rsidR="00322F28" w:rsidRPr="00AC5B83" w:rsidRDefault="00322F28" w:rsidP="002B403F">
      <w:pPr>
        <w:pStyle w:val="Odstavecseseznamem"/>
        <w:numPr>
          <w:ilvl w:val="0"/>
          <w:numId w:val="5"/>
        </w:numPr>
        <w:rPr>
          <w:color w:val="000000" w:themeColor="text1"/>
          <w:sz w:val="24"/>
          <w:szCs w:val="24"/>
        </w:rPr>
      </w:pPr>
      <w:r w:rsidRPr="00AC5B83">
        <w:rPr>
          <w:color w:val="000000" w:themeColor="text1"/>
          <w:sz w:val="24"/>
          <w:szCs w:val="24"/>
        </w:rPr>
        <w:t>Deklarace o duševním zdraví (RE, EU)</w:t>
      </w:r>
    </w:p>
    <w:p w14:paraId="53F15E53" w14:textId="77777777" w:rsidR="0048783A" w:rsidRPr="00AC5B83" w:rsidRDefault="0048783A" w:rsidP="002B403F">
      <w:pPr>
        <w:pStyle w:val="Odstavecseseznamem"/>
        <w:numPr>
          <w:ilvl w:val="0"/>
          <w:numId w:val="5"/>
        </w:numPr>
        <w:jc w:val="both"/>
        <w:rPr>
          <w:color w:val="000000" w:themeColor="text1"/>
        </w:rPr>
      </w:pPr>
      <w:r w:rsidRPr="00AC5B83">
        <w:rPr>
          <w:color w:val="000000" w:themeColor="text1"/>
          <w:sz w:val="24"/>
          <w:szCs w:val="24"/>
        </w:rPr>
        <w:t xml:space="preserve">Zásady OSN pro seniory. </w:t>
      </w:r>
    </w:p>
    <w:p w14:paraId="6DBC778F" w14:textId="77777777" w:rsidR="004F57C7" w:rsidRPr="00AC5B83" w:rsidRDefault="004F57C7" w:rsidP="002B403F">
      <w:pPr>
        <w:pStyle w:val="Odstavecseseznamem"/>
        <w:numPr>
          <w:ilvl w:val="0"/>
          <w:numId w:val="5"/>
        </w:numPr>
        <w:jc w:val="both"/>
        <w:rPr>
          <w:color w:val="000000" w:themeColor="text1"/>
          <w:sz w:val="24"/>
          <w:szCs w:val="24"/>
        </w:rPr>
      </w:pPr>
      <w:r w:rsidRPr="00AC5B83">
        <w:rPr>
          <w:color w:val="000000" w:themeColor="text1"/>
          <w:sz w:val="24"/>
          <w:szCs w:val="24"/>
        </w:rPr>
        <w:t>Obecn</w:t>
      </w:r>
      <w:r w:rsidR="009C7498" w:rsidRPr="00AC5B83">
        <w:rPr>
          <w:color w:val="000000" w:themeColor="text1"/>
          <w:sz w:val="24"/>
          <w:szCs w:val="24"/>
        </w:rPr>
        <w:t>ý</w:t>
      </w:r>
      <w:r w:rsidRPr="00AC5B83">
        <w:rPr>
          <w:color w:val="000000" w:themeColor="text1"/>
          <w:sz w:val="24"/>
          <w:szCs w:val="24"/>
        </w:rPr>
        <w:t xml:space="preserve"> komentář Výboru OSN pro práva osob se zdravotním postižením č. 5: Článek 19: Nezávislý život a být začleněn do běžné společnosti, 2017</w:t>
      </w:r>
    </w:p>
    <w:p w14:paraId="724387E1" w14:textId="77777777" w:rsidR="0048783A" w:rsidRPr="00AC5B83" w:rsidRDefault="0048783A">
      <w:pPr>
        <w:pStyle w:val="Odstavecseseznamem"/>
        <w:ind w:left="0"/>
        <w:jc w:val="both"/>
        <w:rPr>
          <w:color w:val="000000" w:themeColor="text1"/>
          <w:sz w:val="24"/>
          <w:szCs w:val="24"/>
        </w:rPr>
      </w:pPr>
    </w:p>
    <w:p w14:paraId="23C0C856" w14:textId="77777777" w:rsidR="0048783A" w:rsidRPr="00AC5B83" w:rsidRDefault="0048783A">
      <w:pPr>
        <w:pStyle w:val="Odstavecseseznamem"/>
        <w:ind w:left="0"/>
        <w:jc w:val="both"/>
        <w:rPr>
          <w:color w:val="000000" w:themeColor="text1"/>
        </w:rPr>
      </w:pPr>
      <w:r w:rsidRPr="00AC5B83">
        <w:rPr>
          <w:i/>
          <w:color w:val="000000" w:themeColor="text1"/>
          <w:sz w:val="24"/>
          <w:szCs w:val="24"/>
        </w:rPr>
        <w:t xml:space="preserve">Vládní strategie obsahující závazek k deinstitucionalizaci: </w:t>
      </w:r>
    </w:p>
    <w:p w14:paraId="35D25FFD" w14:textId="77777777" w:rsidR="0048783A" w:rsidRPr="00AC5B83" w:rsidRDefault="0048783A" w:rsidP="002B403F">
      <w:pPr>
        <w:pStyle w:val="Odstavecseseznamem"/>
        <w:numPr>
          <w:ilvl w:val="0"/>
          <w:numId w:val="8"/>
        </w:numPr>
        <w:jc w:val="both"/>
        <w:rPr>
          <w:color w:val="000000" w:themeColor="text1"/>
        </w:rPr>
      </w:pPr>
      <w:r w:rsidRPr="00AC5B83">
        <w:rPr>
          <w:color w:val="000000" w:themeColor="text1"/>
          <w:sz w:val="24"/>
          <w:szCs w:val="24"/>
        </w:rPr>
        <w:t xml:space="preserve">Koncepce rodinné politiky, </w:t>
      </w:r>
    </w:p>
    <w:p w14:paraId="62B93118" w14:textId="6763FE71" w:rsidR="0048783A" w:rsidRPr="00AC5B83" w:rsidRDefault="0048783A" w:rsidP="002B403F">
      <w:pPr>
        <w:pStyle w:val="Odstavecseseznamem"/>
        <w:numPr>
          <w:ilvl w:val="0"/>
          <w:numId w:val="8"/>
        </w:numPr>
        <w:spacing w:after="0"/>
        <w:jc w:val="both"/>
        <w:rPr>
          <w:color w:val="000000" w:themeColor="text1"/>
          <w:sz w:val="24"/>
          <w:szCs w:val="24"/>
        </w:rPr>
      </w:pPr>
      <w:r w:rsidRPr="00AC5B83">
        <w:rPr>
          <w:rFonts w:eastAsia="Times New Roman"/>
          <w:color w:val="000000" w:themeColor="text1"/>
          <w:sz w:val="24"/>
          <w:szCs w:val="24"/>
          <w:lang w:eastAsia="cs-CZ"/>
        </w:rPr>
        <w:t xml:space="preserve">Akční plán prevence domácího a genderově podmíněného násilí na léta </w:t>
      </w:r>
      <w:r w:rsidR="002711C9" w:rsidRPr="00AC5B83">
        <w:rPr>
          <w:rFonts w:eastAsia="Times New Roman"/>
          <w:color w:val="000000" w:themeColor="text1"/>
          <w:sz w:val="24"/>
          <w:szCs w:val="24"/>
          <w:lang w:eastAsia="cs-CZ"/>
        </w:rPr>
        <w:t>2019–2022</w:t>
      </w:r>
      <w:r w:rsidRPr="00AC5B83">
        <w:rPr>
          <w:rFonts w:eastAsia="Times New Roman"/>
          <w:color w:val="000000" w:themeColor="text1"/>
          <w:sz w:val="24"/>
          <w:szCs w:val="24"/>
          <w:lang w:eastAsia="cs-CZ"/>
        </w:rPr>
        <w:t>,</w:t>
      </w:r>
    </w:p>
    <w:p w14:paraId="759D4ACB" w14:textId="290B0D7E" w:rsidR="0048783A" w:rsidRPr="00AC5B83" w:rsidRDefault="0048783A" w:rsidP="002B403F">
      <w:pPr>
        <w:pStyle w:val="Odstavecseseznamem"/>
        <w:numPr>
          <w:ilvl w:val="0"/>
          <w:numId w:val="8"/>
        </w:numPr>
        <w:jc w:val="both"/>
        <w:rPr>
          <w:color w:val="000000" w:themeColor="text1"/>
        </w:rPr>
      </w:pPr>
      <w:r w:rsidRPr="00AC5B83">
        <w:rPr>
          <w:color w:val="000000" w:themeColor="text1"/>
          <w:sz w:val="24"/>
          <w:szCs w:val="24"/>
        </w:rPr>
        <w:lastRenderedPageBreak/>
        <w:t>Národní plán podpory rovných příležitostí pro osoby se zdravotním postižením na</w:t>
      </w:r>
      <w:r w:rsidR="004E022B" w:rsidRPr="00AC5B83">
        <w:rPr>
          <w:color w:val="000000" w:themeColor="text1"/>
          <w:sz w:val="24"/>
          <w:szCs w:val="24"/>
        </w:rPr>
        <w:t> </w:t>
      </w:r>
      <w:r w:rsidRPr="00AC5B83">
        <w:rPr>
          <w:color w:val="000000" w:themeColor="text1"/>
          <w:sz w:val="24"/>
          <w:szCs w:val="24"/>
        </w:rPr>
        <w:t xml:space="preserve">období </w:t>
      </w:r>
      <w:r w:rsidR="002711C9" w:rsidRPr="00AC5B83">
        <w:rPr>
          <w:color w:val="000000" w:themeColor="text1"/>
          <w:sz w:val="24"/>
          <w:szCs w:val="24"/>
        </w:rPr>
        <w:t>2021–2025</w:t>
      </w:r>
      <w:r w:rsidRPr="00AC5B83">
        <w:rPr>
          <w:color w:val="000000" w:themeColor="text1"/>
          <w:sz w:val="24"/>
          <w:szCs w:val="24"/>
        </w:rPr>
        <w:t>,</w:t>
      </w:r>
    </w:p>
    <w:p w14:paraId="2E4B4F39" w14:textId="2AF604CE" w:rsidR="0048783A" w:rsidRPr="00AC5B83" w:rsidRDefault="0048783A" w:rsidP="002B403F">
      <w:pPr>
        <w:pStyle w:val="Odstavecseseznamem"/>
        <w:numPr>
          <w:ilvl w:val="0"/>
          <w:numId w:val="8"/>
        </w:numPr>
        <w:jc w:val="both"/>
        <w:rPr>
          <w:color w:val="000000" w:themeColor="text1"/>
        </w:rPr>
      </w:pPr>
      <w:r w:rsidRPr="00AC5B83">
        <w:rPr>
          <w:color w:val="000000" w:themeColor="text1"/>
          <w:sz w:val="24"/>
          <w:szCs w:val="24"/>
        </w:rPr>
        <w:t xml:space="preserve">Strategie sociálního začleňování na léta </w:t>
      </w:r>
      <w:r w:rsidR="002711C9" w:rsidRPr="00AC5B83">
        <w:rPr>
          <w:color w:val="000000" w:themeColor="text1"/>
          <w:sz w:val="24"/>
          <w:szCs w:val="24"/>
        </w:rPr>
        <w:t>2021–2030</w:t>
      </w:r>
      <w:r w:rsidRPr="00AC5B83">
        <w:rPr>
          <w:color w:val="000000" w:themeColor="text1"/>
          <w:sz w:val="24"/>
          <w:szCs w:val="24"/>
        </w:rPr>
        <w:t xml:space="preserve">, </w:t>
      </w:r>
    </w:p>
    <w:p w14:paraId="1A2B12C1" w14:textId="4FA69852" w:rsidR="0048783A" w:rsidRPr="00AC5B83" w:rsidRDefault="0048783A" w:rsidP="002B403F">
      <w:pPr>
        <w:pStyle w:val="Odstavecseseznamem"/>
        <w:numPr>
          <w:ilvl w:val="0"/>
          <w:numId w:val="7"/>
        </w:numPr>
        <w:jc w:val="both"/>
        <w:rPr>
          <w:color w:val="000000" w:themeColor="text1"/>
        </w:rPr>
      </w:pPr>
      <w:r w:rsidRPr="00AC5B83">
        <w:rPr>
          <w:color w:val="000000" w:themeColor="text1"/>
          <w:sz w:val="24"/>
          <w:szCs w:val="24"/>
        </w:rPr>
        <w:t xml:space="preserve">Národní strategie rozvoje sociálních služeb na období </w:t>
      </w:r>
      <w:r w:rsidR="002711C9" w:rsidRPr="00AC5B83">
        <w:rPr>
          <w:color w:val="000000" w:themeColor="text1"/>
          <w:sz w:val="24"/>
          <w:szCs w:val="24"/>
        </w:rPr>
        <w:t>2016–2025</w:t>
      </w:r>
      <w:r w:rsidRPr="00AC5B83">
        <w:rPr>
          <w:color w:val="000000" w:themeColor="text1"/>
          <w:sz w:val="24"/>
          <w:szCs w:val="24"/>
        </w:rPr>
        <w:t>,</w:t>
      </w:r>
    </w:p>
    <w:p w14:paraId="017B2FD0" w14:textId="0B1BCE94" w:rsidR="0048783A" w:rsidRPr="00AC5B83" w:rsidRDefault="0048783A" w:rsidP="002B403F">
      <w:pPr>
        <w:pStyle w:val="Odstavecseseznamem"/>
        <w:numPr>
          <w:ilvl w:val="0"/>
          <w:numId w:val="7"/>
        </w:numPr>
        <w:spacing w:after="0"/>
        <w:jc w:val="both"/>
        <w:rPr>
          <w:color w:val="000000" w:themeColor="text1"/>
        </w:rPr>
      </w:pPr>
      <w:r w:rsidRPr="00AC5B83">
        <w:rPr>
          <w:rFonts w:eastAsia="Times New Roman"/>
          <w:color w:val="000000" w:themeColor="text1"/>
          <w:sz w:val="25"/>
          <w:szCs w:val="25"/>
          <w:lang w:eastAsia="cs-CZ"/>
        </w:rPr>
        <w:t xml:space="preserve">Koncepce sociálního bydlení ČR </w:t>
      </w:r>
      <w:r w:rsidR="002711C9" w:rsidRPr="00AC5B83">
        <w:rPr>
          <w:rFonts w:eastAsia="Times New Roman"/>
          <w:color w:val="000000" w:themeColor="text1"/>
          <w:sz w:val="25"/>
          <w:szCs w:val="25"/>
          <w:lang w:eastAsia="cs-CZ"/>
        </w:rPr>
        <w:t>2015–2025</w:t>
      </w:r>
      <w:r w:rsidR="00FA68E7" w:rsidRPr="00AC5B83">
        <w:rPr>
          <w:rFonts w:eastAsia="Times New Roman"/>
          <w:color w:val="000000" w:themeColor="text1"/>
          <w:sz w:val="25"/>
          <w:szCs w:val="25"/>
          <w:lang w:eastAsia="cs-CZ"/>
        </w:rPr>
        <w:t>,</w:t>
      </w:r>
    </w:p>
    <w:p w14:paraId="04394FFB" w14:textId="1626B64B" w:rsidR="00322F28" w:rsidRPr="00AC5B83" w:rsidRDefault="00322F28" w:rsidP="002B403F">
      <w:pPr>
        <w:pStyle w:val="Odstavecseseznamem"/>
        <w:numPr>
          <w:ilvl w:val="0"/>
          <w:numId w:val="7"/>
        </w:numPr>
        <w:spacing w:after="0"/>
        <w:jc w:val="both"/>
        <w:rPr>
          <w:color w:val="000000" w:themeColor="text1"/>
          <w:sz w:val="24"/>
          <w:szCs w:val="24"/>
        </w:rPr>
      </w:pPr>
      <w:r w:rsidRPr="00AC5B83">
        <w:rPr>
          <w:color w:val="000000" w:themeColor="text1"/>
          <w:sz w:val="24"/>
          <w:szCs w:val="24"/>
        </w:rPr>
        <w:t xml:space="preserve">Národní strategie ochrany práv dětí </w:t>
      </w:r>
      <w:r w:rsidR="002711C9" w:rsidRPr="00AC5B83">
        <w:rPr>
          <w:color w:val="000000" w:themeColor="text1"/>
          <w:sz w:val="24"/>
          <w:szCs w:val="24"/>
        </w:rPr>
        <w:t>2021–2029</w:t>
      </w:r>
      <w:r w:rsidRPr="00AC5B83">
        <w:rPr>
          <w:color w:val="000000" w:themeColor="text1"/>
          <w:sz w:val="24"/>
          <w:szCs w:val="24"/>
        </w:rPr>
        <w:t xml:space="preserve"> (MPSV)</w:t>
      </w:r>
      <w:r w:rsidR="00FA68E7" w:rsidRPr="00AC5B83">
        <w:rPr>
          <w:color w:val="000000" w:themeColor="text1"/>
          <w:sz w:val="24"/>
          <w:szCs w:val="24"/>
        </w:rPr>
        <w:t>,</w:t>
      </w:r>
    </w:p>
    <w:p w14:paraId="25BDFAF8" w14:textId="4499713B" w:rsidR="00322F28" w:rsidRPr="00AC5B83" w:rsidRDefault="00322F28" w:rsidP="002B403F">
      <w:pPr>
        <w:pStyle w:val="Odstavecseseznamem"/>
        <w:numPr>
          <w:ilvl w:val="0"/>
          <w:numId w:val="7"/>
        </w:numPr>
        <w:spacing w:after="0"/>
        <w:jc w:val="both"/>
        <w:rPr>
          <w:color w:val="000000" w:themeColor="text1"/>
          <w:sz w:val="24"/>
          <w:szCs w:val="24"/>
        </w:rPr>
      </w:pPr>
      <w:r w:rsidRPr="00AC5B83">
        <w:rPr>
          <w:color w:val="000000" w:themeColor="text1"/>
          <w:sz w:val="24"/>
          <w:szCs w:val="24"/>
        </w:rPr>
        <w:t xml:space="preserve"> I. Akční plán k naplnění národní strategie ochrany práv dětí </w:t>
      </w:r>
      <w:r w:rsidR="002711C9" w:rsidRPr="00AC5B83">
        <w:rPr>
          <w:color w:val="000000" w:themeColor="text1"/>
          <w:sz w:val="24"/>
          <w:szCs w:val="24"/>
        </w:rPr>
        <w:t>2021–2024</w:t>
      </w:r>
      <w:r w:rsidRPr="00AC5B83">
        <w:rPr>
          <w:color w:val="000000" w:themeColor="text1"/>
          <w:sz w:val="24"/>
          <w:szCs w:val="24"/>
        </w:rPr>
        <w:t xml:space="preserve"> (MPSV)</w:t>
      </w:r>
      <w:r w:rsidR="00FA68E7" w:rsidRPr="00AC5B83">
        <w:rPr>
          <w:color w:val="000000" w:themeColor="text1"/>
          <w:sz w:val="24"/>
          <w:szCs w:val="24"/>
        </w:rPr>
        <w:t>,</w:t>
      </w:r>
    </w:p>
    <w:p w14:paraId="0451CB12" w14:textId="7CA71CBD" w:rsidR="00322F28" w:rsidRPr="00AC5B83" w:rsidRDefault="00322F28" w:rsidP="002B403F">
      <w:pPr>
        <w:pStyle w:val="Odstavecseseznamem"/>
        <w:numPr>
          <w:ilvl w:val="0"/>
          <w:numId w:val="7"/>
        </w:numPr>
        <w:spacing w:after="0"/>
        <w:jc w:val="both"/>
        <w:rPr>
          <w:color w:val="000000" w:themeColor="text1"/>
          <w:sz w:val="24"/>
          <w:szCs w:val="24"/>
        </w:rPr>
      </w:pPr>
      <w:r w:rsidRPr="00AC5B83">
        <w:rPr>
          <w:color w:val="000000" w:themeColor="text1"/>
          <w:sz w:val="24"/>
          <w:szCs w:val="24"/>
        </w:rPr>
        <w:t>Strategie reformy psychiatrické péče 2013 (MZ, 2013)</w:t>
      </w:r>
      <w:r w:rsidR="00FA68E7" w:rsidRPr="00AC5B83">
        <w:rPr>
          <w:color w:val="000000" w:themeColor="text1"/>
          <w:sz w:val="24"/>
          <w:szCs w:val="24"/>
        </w:rPr>
        <w:t>,</w:t>
      </w:r>
    </w:p>
    <w:p w14:paraId="50E8363F" w14:textId="090C37AC" w:rsidR="00322F28" w:rsidRPr="00AC5B83" w:rsidRDefault="00322F28" w:rsidP="002B403F">
      <w:pPr>
        <w:pStyle w:val="Odstavecseseznamem"/>
        <w:numPr>
          <w:ilvl w:val="0"/>
          <w:numId w:val="7"/>
        </w:numPr>
        <w:spacing w:after="0"/>
        <w:jc w:val="both"/>
        <w:rPr>
          <w:color w:val="000000" w:themeColor="text1"/>
          <w:sz w:val="24"/>
          <w:szCs w:val="24"/>
        </w:rPr>
      </w:pPr>
      <w:r w:rsidRPr="00AC5B83">
        <w:rPr>
          <w:color w:val="000000" w:themeColor="text1"/>
          <w:sz w:val="24"/>
          <w:szCs w:val="24"/>
        </w:rPr>
        <w:t xml:space="preserve">Národní akční plán pro duševní zdraví </w:t>
      </w:r>
      <w:r w:rsidR="004E384D" w:rsidRPr="00AC5B83">
        <w:rPr>
          <w:color w:val="000000" w:themeColor="text1"/>
          <w:sz w:val="24"/>
          <w:szCs w:val="24"/>
        </w:rPr>
        <w:t>2020–2030</w:t>
      </w:r>
      <w:r w:rsidRPr="00AC5B83">
        <w:rPr>
          <w:color w:val="000000" w:themeColor="text1"/>
          <w:sz w:val="24"/>
          <w:szCs w:val="24"/>
        </w:rPr>
        <w:t xml:space="preserve"> (MZ)</w:t>
      </w:r>
      <w:r w:rsidR="00107576" w:rsidRPr="00AC5B83">
        <w:rPr>
          <w:color w:val="000000" w:themeColor="text1"/>
          <w:sz w:val="24"/>
          <w:szCs w:val="24"/>
        </w:rPr>
        <w:t>.</w:t>
      </w:r>
      <w:r w:rsidRPr="00AC5B83">
        <w:rPr>
          <w:color w:val="000000" w:themeColor="text1"/>
          <w:sz w:val="24"/>
          <w:szCs w:val="24"/>
        </w:rPr>
        <w:t xml:space="preserve"> </w:t>
      </w:r>
    </w:p>
    <w:p w14:paraId="6DE5ECCA" w14:textId="77777777" w:rsidR="0048783A" w:rsidRPr="00AC5B83" w:rsidRDefault="0048783A" w:rsidP="005514C3">
      <w:pPr>
        <w:jc w:val="both"/>
        <w:rPr>
          <w:color w:val="000000" w:themeColor="text1"/>
          <w:lang w:eastAsia="cs-CZ"/>
        </w:rPr>
      </w:pPr>
    </w:p>
    <w:p w14:paraId="28BA045C" w14:textId="77777777" w:rsidR="0048783A" w:rsidRPr="00AC5B83" w:rsidRDefault="0048783A">
      <w:pPr>
        <w:jc w:val="both"/>
        <w:rPr>
          <w:color w:val="000000" w:themeColor="text1"/>
          <w:sz w:val="24"/>
          <w:szCs w:val="24"/>
        </w:rPr>
      </w:pPr>
      <w:r w:rsidRPr="00AC5B83">
        <w:rPr>
          <w:color w:val="000000" w:themeColor="text1"/>
          <w:sz w:val="24"/>
          <w:szCs w:val="24"/>
        </w:rPr>
        <w:t xml:space="preserve">Plán využívá i další dokumenty, výstupy a analýzy. V první řadě využívá výzkumné </w:t>
      </w:r>
      <w:r w:rsidRPr="00AC5B83">
        <w:rPr>
          <w:color w:val="000000" w:themeColor="text1"/>
          <w:sz w:val="24"/>
          <w:szCs w:val="24"/>
        </w:rPr>
        <w:br/>
        <w:t xml:space="preserve">a analytické studie vzniklé v rámci individuálních projektů MPSV či z vlastní výzkumné činnosti tohoto i dalších spolupracujících </w:t>
      </w:r>
      <w:r w:rsidR="003F11A6" w:rsidRPr="00AC5B83">
        <w:rPr>
          <w:color w:val="000000" w:themeColor="text1"/>
          <w:sz w:val="24"/>
          <w:szCs w:val="24"/>
        </w:rPr>
        <w:t>resortů</w:t>
      </w:r>
      <w:r w:rsidRPr="00AC5B83">
        <w:rPr>
          <w:color w:val="000000" w:themeColor="text1"/>
          <w:sz w:val="24"/>
          <w:szCs w:val="24"/>
        </w:rPr>
        <w:t xml:space="preserve">.  Podpůrným zdrojem informací jsou i různé strategie na úrovni krajů (krajské plány vyrovnávání příležitostí pro osoby se zdravotním postižením, střednědobé plány rozvoje sociálních služeb, akční plány rozvoje sociálních služeb, strategie transformace příspěvkových organizací krajů, strategie péče o ohrožené děti a rodiny aj.), případně analýzy a výzkumné zprávy (Děti v ústavech pro osoby se zdravotním postižením – výzkumná zpráva </w:t>
      </w:r>
      <w:proofErr w:type="spellStart"/>
      <w:r w:rsidRPr="00AC5B83">
        <w:rPr>
          <w:color w:val="000000" w:themeColor="text1"/>
          <w:sz w:val="24"/>
          <w:szCs w:val="24"/>
        </w:rPr>
        <w:t>Lumos</w:t>
      </w:r>
      <w:proofErr w:type="spellEnd"/>
      <w:r w:rsidRPr="00AC5B83">
        <w:rPr>
          <w:color w:val="000000" w:themeColor="text1"/>
          <w:sz w:val="24"/>
          <w:szCs w:val="24"/>
        </w:rPr>
        <w:t xml:space="preserve"> 2018, Dětské domovy pro děti do 3 let věku: Počty dětí, nákladnost péče, doporučení dalšího postupu – </w:t>
      </w:r>
      <w:proofErr w:type="spellStart"/>
      <w:r w:rsidRPr="00AC5B83">
        <w:rPr>
          <w:color w:val="000000" w:themeColor="text1"/>
          <w:sz w:val="24"/>
          <w:szCs w:val="24"/>
        </w:rPr>
        <w:t>Lumos</w:t>
      </w:r>
      <w:proofErr w:type="spellEnd"/>
      <w:r w:rsidRPr="00AC5B83">
        <w:rPr>
          <w:color w:val="000000" w:themeColor="text1"/>
          <w:sz w:val="24"/>
          <w:szCs w:val="24"/>
        </w:rPr>
        <w:t xml:space="preserve"> 2018 aj.). </w:t>
      </w:r>
    </w:p>
    <w:p w14:paraId="31DD83B0" w14:textId="77777777" w:rsidR="003F11A6" w:rsidRPr="00AC5B83" w:rsidRDefault="003F11A6">
      <w:pPr>
        <w:jc w:val="both"/>
        <w:rPr>
          <w:color w:val="000000" w:themeColor="text1"/>
          <w:sz w:val="24"/>
          <w:szCs w:val="24"/>
        </w:rPr>
      </w:pPr>
    </w:p>
    <w:p w14:paraId="1A11BE33" w14:textId="77777777" w:rsidR="003F11A6" w:rsidRPr="00AC5B83" w:rsidRDefault="003F11A6">
      <w:pPr>
        <w:jc w:val="both"/>
        <w:rPr>
          <w:color w:val="000000" w:themeColor="text1"/>
          <w:sz w:val="24"/>
          <w:szCs w:val="24"/>
        </w:rPr>
      </w:pPr>
    </w:p>
    <w:p w14:paraId="44791ACD" w14:textId="77777777" w:rsidR="003B14D4" w:rsidRPr="00AC5B83" w:rsidRDefault="003B14D4">
      <w:pPr>
        <w:suppressAutoHyphens w:val="0"/>
        <w:spacing w:after="0" w:line="240" w:lineRule="auto"/>
        <w:rPr>
          <w:b/>
          <w:color w:val="000000" w:themeColor="text1"/>
          <w:sz w:val="32"/>
          <w:szCs w:val="32"/>
        </w:rPr>
      </w:pPr>
      <w:r w:rsidRPr="00AC5B83">
        <w:rPr>
          <w:b/>
          <w:color w:val="000000" w:themeColor="text1"/>
          <w:sz w:val="32"/>
          <w:szCs w:val="32"/>
        </w:rPr>
        <w:br w:type="page"/>
      </w:r>
    </w:p>
    <w:p w14:paraId="35BA6B0B" w14:textId="3072F04A" w:rsidR="0048783A" w:rsidRPr="00AC5B83" w:rsidRDefault="0048783A">
      <w:pPr>
        <w:pStyle w:val="Nadpis1"/>
        <w:rPr>
          <w:rFonts w:ascii="Calibri" w:hAnsi="Calibri" w:cs="Calibri"/>
          <w:color w:val="000000" w:themeColor="text1"/>
        </w:rPr>
      </w:pPr>
      <w:bookmarkStart w:id="3" w:name="_Toc145423962"/>
      <w:r w:rsidRPr="00AC5B83">
        <w:rPr>
          <w:rFonts w:ascii="Calibri" w:hAnsi="Calibri" w:cs="Calibri"/>
          <w:b/>
          <w:color w:val="000000" w:themeColor="text1"/>
          <w:sz w:val="32"/>
          <w:szCs w:val="32"/>
        </w:rPr>
        <w:lastRenderedPageBreak/>
        <w:t>Definice a analýza řešeného problému</w:t>
      </w:r>
      <w:bookmarkEnd w:id="3"/>
    </w:p>
    <w:p w14:paraId="4BA94788" w14:textId="77777777" w:rsidR="0048783A" w:rsidRPr="00AC5B83" w:rsidRDefault="0048783A">
      <w:pPr>
        <w:pStyle w:val="Normlnweb"/>
        <w:spacing w:before="120" w:after="120" w:line="276" w:lineRule="auto"/>
        <w:jc w:val="both"/>
        <w:rPr>
          <w:rFonts w:ascii="Calibri" w:hAnsi="Calibri" w:cs="Calibri"/>
          <w:color w:val="000000" w:themeColor="text1"/>
        </w:rPr>
      </w:pPr>
      <w:r w:rsidRPr="00AC5B83">
        <w:rPr>
          <w:rFonts w:ascii="Calibri" w:hAnsi="Calibri" w:cs="Calibri"/>
          <w:color w:val="000000" w:themeColor="text1"/>
        </w:rPr>
        <w:t xml:space="preserve">Problém, ze kterého tento Akční plán </w:t>
      </w:r>
      <w:r w:rsidR="009B7D33" w:rsidRPr="00AC5B83">
        <w:rPr>
          <w:rFonts w:ascii="Calibri" w:hAnsi="Calibri" w:cs="Calibri"/>
          <w:color w:val="000000" w:themeColor="text1"/>
        </w:rPr>
        <w:t>pro DI</w:t>
      </w:r>
      <w:r w:rsidRPr="00AC5B83">
        <w:rPr>
          <w:rFonts w:ascii="Calibri" w:hAnsi="Calibri" w:cs="Calibri"/>
          <w:color w:val="000000" w:themeColor="text1"/>
        </w:rPr>
        <w:t xml:space="preserve"> vychází je definován následovně:</w:t>
      </w:r>
    </w:p>
    <w:p w14:paraId="382A11A3" w14:textId="7A6803E9" w:rsidR="0048783A" w:rsidRPr="00AC5B83" w:rsidRDefault="0048783A">
      <w:pPr>
        <w:pStyle w:val="Normlnweb"/>
        <w:spacing w:before="120" w:after="120" w:line="276" w:lineRule="auto"/>
        <w:jc w:val="both"/>
        <w:rPr>
          <w:rFonts w:ascii="Calibri" w:hAnsi="Calibri" w:cs="Calibri"/>
          <w:color w:val="000000" w:themeColor="text1"/>
        </w:rPr>
      </w:pPr>
      <w:r w:rsidRPr="00AC5B83">
        <w:rPr>
          <w:rFonts w:ascii="Calibri" w:hAnsi="Calibri" w:cs="Calibri"/>
          <w:b/>
          <w:i/>
          <w:color w:val="000000" w:themeColor="text1"/>
        </w:rPr>
        <w:t>Lidé (</w:t>
      </w:r>
      <w:r w:rsidR="00353EA5" w:rsidRPr="00AC5B83">
        <w:rPr>
          <w:rFonts w:ascii="Calibri" w:hAnsi="Calibri" w:cs="Calibri"/>
          <w:b/>
          <w:i/>
          <w:color w:val="000000" w:themeColor="text1"/>
        </w:rPr>
        <w:t>skupiny osob vykazující zvláštní zranitelnost</w:t>
      </w:r>
      <w:r w:rsidRPr="00AC5B83">
        <w:rPr>
          <w:rFonts w:ascii="Calibri" w:hAnsi="Calibri" w:cs="Calibri"/>
          <w:b/>
          <w:i/>
          <w:color w:val="000000" w:themeColor="text1"/>
        </w:rPr>
        <w:t>) žijící v nepříznivé sociální situaci nemají možnost žít (případně nežijí) nezávislým způsobem života a nemohou tak uplatnit svá lidská práva na</w:t>
      </w:r>
      <w:r w:rsidR="00BF2F5D" w:rsidRPr="00AC5B83">
        <w:rPr>
          <w:rFonts w:ascii="Calibri" w:hAnsi="Calibri" w:cs="Calibri"/>
          <w:b/>
          <w:i/>
          <w:color w:val="000000" w:themeColor="text1"/>
        </w:rPr>
        <w:t> </w:t>
      </w:r>
      <w:r w:rsidRPr="00AC5B83">
        <w:rPr>
          <w:rFonts w:ascii="Calibri" w:hAnsi="Calibri" w:cs="Calibri"/>
          <w:b/>
          <w:i/>
          <w:color w:val="000000" w:themeColor="text1"/>
        </w:rPr>
        <w:t>rovnoprávném základě s ostatními.</w:t>
      </w:r>
    </w:p>
    <w:p w14:paraId="19DF8EB3" w14:textId="77777777" w:rsidR="00A7666D" w:rsidRPr="00AC5B83" w:rsidRDefault="0048783A">
      <w:pPr>
        <w:rPr>
          <w:rFonts w:eastAsia="Arial"/>
          <w:color w:val="000000" w:themeColor="text1"/>
        </w:rPr>
      </w:pPr>
      <w:r w:rsidRPr="00AC5B83">
        <w:rPr>
          <w:rFonts w:eastAsia="Arial"/>
          <w:color w:val="000000" w:themeColor="text1"/>
        </w:rPr>
        <w:t xml:space="preserve"> </w:t>
      </w:r>
    </w:p>
    <w:p w14:paraId="533FD6B8" w14:textId="5B59AA1A" w:rsidR="0048783A" w:rsidRPr="00AC5B83" w:rsidRDefault="0048783A">
      <w:pPr>
        <w:rPr>
          <w:color w:val="000000" w:themeColor="text1"/>
        </w:rPr>
      </w:pPr>
      <w:r w:rsidRPr="00AC5B83">
        <w:rPr>
          <w:b/>
          <w:color w:val="000000" w:themeColor="text1"/>
          <w:sz w:val="24"/>
          <w:szCs w:val="24"/>
        </w:rPr>
        <w:t>Společné příčiny</w:t>
      </w:r>
      <w:r w:rsidRPr="00AC5B83">
        <w:rPr>
          <w:color w:val="000000" w:themeColor="text1"/>
          <w:sz w:val="24"/>
          <w:szCs w:val="24"/>
        </w:rPr>
        <w:t xml:space="preserve"> problému pro všechny koncové příjemce:</w:t>
      </w:r>
    </w:p>
    <w:p w14:paraId="531D31A6" w14:textId="3F2FCF57" w:rsidR="0048783A" w:rsidRPr="00AC5B83" w:rsidRDefault="0039202D">
      <w:pPr>
        <w:jc w:val="both"/>
        <w:rPr>
          <w:color w:val="000000" w:themeColor="text1"/>
        </w:rPr>
      </w:pPr>
      <w:r w:rsidRPr="00AC5B83">
        <w:rPr>
          <w:color w:val="000000" w:themeColor="text1"/>
          <w:sz w:val="24"/>
          <w:szCs w:val="24"/>
        </w:rPr>
        <w:t>Zatímco na ideové úrovni je stále více akcentována změn</w:t>
      </w:r>
      <w:r w:rsidR="00D8597E" w:rsidRPr="00AC5B83">
        <w:rPr>
          <w:color w:val="000000" w:themeColor="text1"/>
          <w:sz w:val="24"/>
          <w:szCs w:val="24"/>
        </w:rPr>
        <w:t>a</w:t>
      </w:r>
      <w:r w:rsidRPr="00AC5B83">
        <w:rPr>
          <w:color w:val="000000" w:themeColor="text1"/>
          <w:sz w:val="24"/>
          <w:szCs w:val="24"/>
        </w:rPr>
        <w:t xml:space="preserve"> paradigmatu poskytování sociálních služeb v České republice, není tento zrychlující</w:t>
      </w:r>
      <w:r w:rsidR="00A61B18" w:rsidRPr="00AC5B83">
        <w:rPr>
          <w:color w:val="000000" w:themeColor="text1"/>
          <w:sz w:val="24"/>
          <w:szCs w:val="24"/>
        </w:rPr>
        <w:t xml:space="preserve"> se</w:t>
      </w:r>
      <w:r w:rsidRPr="00AC5B83">
        <w:rPr>
          <w:color w:val="000000" w:themeColor="text1"/>
          <w:sz w:val="24"/>
          <w:szCs w:val="24"/>
        </w:rPr>
        <w:t xml:space="preserve"> trend doprovázen </w:t>
      </w:r>
      <w:r w:rsidR="008E2367" w:rsidRPr="00AC5B83">
        <w:rPr>
          <w:color w:val="000000" w:themeColor="text1"/>
          <w:sz w:val="24"/>
          <w:szCs w:val="24"/>
        </w:rPr>
        <w:t>důslednou</w:t>
      </w:r>
      <w:r w:rsidRPr="00AC5B83">
        <w:rPr>
          <w:color w:val="000000" w:themeColor="text1"/>
          <w:sz w:val="24"/>
          <w:szCs w:val="24"/>
        </w:rPr>
        <w:t xml:space="preserve"> analytickou činností, která by </w:t>
      </w:r>
      <w:r w:rsidR="00E96448" w:rsidRPr="00AC5B83">
        <w:rPr>
          <w:color w:val="000000" w:themeColor="text1"/>
          <w:sz w:val="24"/>
          <w:szCs w:val="24"/>
        </w:rPr>
        <w:t xml:space="preserve">indikovala </w:t>
      </w:r>
      <w:r w:rsidR="00E42E06" w:rsidRPr="00AC5B83">
        <w:rPr>
          <w:color w:val="000000" w:themeColor="text1"/>
          <w:sz w:val="24"/>
          <w:szCs w:val="24"/>
        </w:rPr>
        <w:t xml:space="preserve">potřebné přípravné kroky pro úspěšné provedení změn a </w:t>
      </w:r>
      <w:r w:rsidRPr="00AC5B83">
        <w:rPr>
          <w:color w:val="000000" w:themeColor="text1"/>
          <w:sz w:val="24"/>
          <w:szCs w:val="24"/>
        </w:rPr>
        <w:t>zasadila</w:t>
      </w:r>
      <w:r w:rsidR="00E42E06" w:rsidRPr="00AC5B83">
        <w:rPr>
          <w:color w:val="000000" w:themeColor="text1"/>
          <w:sz w:val="24"/>
          <w:szCs w:val="24"/>
        </w:rPr>
        <w:t xml:space="preserve"> celý proces</w:t>
      </w:r>
      <w:r w:rsidRPr="00AC5B83">
        <w:rPr>
          <w:color w:val="000000" w:themeColor="text1"/>
          <w:sz w:val="24"/>
          <w:szCs w:val="24"/>
        </w:rPr>
        <w:t xml:space="preserve"> do rámce současného stavu veřejných financí České republi</w:t>
      </w:r>
      <w:r w:rsidR="00E42E06" w:rsidRPr="00AC5B83">
        <w:rPr>
          <w:color w:val="000000" w:themeColor="text1"/>
          <w:sz w:val="24"/>
          <w:szCs w:val="24"/>
        </w:rPr>
        <w:t>ky</w:t>
      </w:r>
      <w:r w:rsidRPr="00AC5B83">
        <w:rPr>
          <w:color w:val="000000" w:themeColor="text1"/>
          <w:sz w:val="24"/>
          <w:szCs w:val="24"/>
        </w:rPr>
        <w:t xml:space="preserve">. Zanedbání </w:t>
      </w:r>
      <w:r w:rsidR="0063475B" w:rsidRPr="00AC5B83">
        <w:rPr>
          <w:color w:val="000000" w:themeColor="text1"/>
          <w:sz w:val="24"/>
          <w:szCs w:val="24"/>
        </w:rPr>
        <w:t xml:space="preserve">komplexního </w:t>
      </w:r>
      <w:r w:rsidRPr="00AC5B83">
        <w:rPr>
          <w:color w:val="000000" w:themeColor="text1"/>
          <w:sz w:val="24"/>
          <w:szCs w:val="24"/>
        </w:rPr>
        <w:t xml:space="preserve">ekonomického přístupu k této důležité problematice, </w:t>
      </w:r>
      <w:r w:rsidR="00C7063A" w:rsidRPr="00AC5B83">
        <w:rPr>
          <w:color w:val="000000" w:themeColor="text1"/>
          <w:sz w:val="24"/>
          <w:szCs w:val="24"/>
        </w:rPr>
        <w:t>se netýká pouze</w:t>
      </w:r>
      <w:r w:rsidRPr="00AC5B83">
        <w:rPr>
          <w:color w:val="000000" w:themeColor="text1"/>
          <w:sz w:val="24"/>
          <w:szCs w:val="24"/>
        </w:rPr>
        <w:t> oblasti zajištění finančních prostředků, ale také nepřipravenosti trhu práce na</w:t>
      </w:r>
      <w:r w:rsidR="00126EDA">
        <w:rPr>
          <w:color w:val="000000" w:themeColor="text1"/>
          <w:sz w:val="24"/>
          <w:szCs w:val="24"/>
        </w:rPr>
        <w:t> </w:t>
      </w:r>
      <w:r w:rsidRPr="00AC5B83">
        <w:rPr>
          <w:color w:val="000000" w:themeColor="text1"/>
          <w:sz w:val="24"/>
          <w:szCs w:val="24"/>
        </w:rPr>
        <w:t xml:space="preserve">změněné potřeby </w:t>
      </w:r>
      <w:r w:rsidR="00AD0E8B" w:rsidRPr="00AC5B83">
        <w:rPr>
          <w:color w:val="000000" w:themeColor="text1"/>
          <w:sz w:val="24"/>
          <w:szCs w:val="24"/>
        </w:rPr>
        <w:t xml:space="preserve">v sektoru </w:t>
      </w:r>
      <w:r w:rsidRPr="00AC5B83">
        <w:rPr>
          <w:color w:val="000000" w:themeColor="text1"/>
          <w:sz w:val="24"/>
          <w:szCs w:val="24"/>
        </w:rPr>
        <w:t>sociálních služeb (kvalitativní i kvantitativní povahy) a</w:t>
      </w:r>
      <w:r w:rsidR="00126EDA">
        <w:rPr>
          <w:color w:val="000000" w:themeColor="text1"/>
          <w:sz w:val="24"/>
          <w:szCs w:val="24"/>
        </w:rPr>
        <w:t> </w:t>
      </w:r>
      <w:r w:rsidRPr="00AC5B83">
        <w:rPr>
          <w:color w:val="000000" w:themeColor="text1"/>
          <w:sz w:val="24"/>
          <w:szCs w:val="24"/>
        </w:rPr>
        <w:t>v neposlední řadě pak přípravy manažersko</w:t>
      </w:r>
      <w:r w:rsidR="002E30B2">
        <w:rPr>
          <w:color w:val="000000" w:themeColor="text1"/>
          <w:sz w:val="24"/>
          <w:szCs w:val="24"/>
        </w:rPr>
        <w:t>-</w:t>
      </w:r>
      <w:r w:rsidRPr="00AC5B83">
        <w:rPr>
          <w:color w:val="000000" w:themeColor="text1"/>
          <w:sz w:val="24"/>
          <w:szCs w:val="24"/>
        </w:rPr>
        <w:t xml:space="preserve">organizačních modelů, které by </w:t>
      </w:r>
      <w:r w:rsidR="006044A0" w:rsidRPr="00AC5B83">
        <w:rPr>
          <w:color w:val="000000" w:themeColor="text1"/>
          <w:sz w:val="24"/>
          <w:szCs w:val="24"/>
        </w:rPr>
        <w:t xml:space="preserve">přinesly odpovědi </w:t>
      </w:r>
      <w:r w:rsidR="00CC50FB" w:rsidRPr="00AC5B83">
        <w:rPr>
          <w:color w:val="000000" w:themeColor="text1"/>
          <w:sz w:val="24"/>
          <w:szCs w:val="24"/>
        </w:rPr>
        <w:t xml:space="preserve">na </w:t>
      </w:r>
      <w:r w:rsidR="00D77CB1" w:rsidRPr="00AC5B83">
        <w:rPr>
          <w:color w:val="000000" w:themeColor="text1"/>
          <w:sz w:val="24"/>
          <w:szCs w:val="24"/>
        </w:rPr>
        <w:t xml:space="preserve">konkrétní </w:t>
      </w:r>
      <w:r w:rsidR="00CC50FB" w:rsidRPr="00AC5B83">
        <w:rPr>
          <w:color w:val="000000" w:themeColor="text1"/>
          <w:sz w:val="24"/>
          <w:szCs w:val="24"/>
        </w:rPr>
        <w:t>otázky</w:t>
      </w:r>
      <w:r w:rsidR="00D77CB1" w:rsidRPr="00AC5B83">
        <w:rPr>
          <w:color w:val="000000" w:themeColor="text1"/>
          <w:sz w:val="24"/>
          <w:szCs w:val="24"/>
        </w:rPr>
        <w:t xml:space="preserve"> pro zajištění provozu komunitní služby. </w:t>
      </w:r>
      <w:r w:rsidR="008C2757" w:rsidRPr="00AC5B83">
        <w:rPr>
          <w:color w:val="000000" w:themeColor="text1"/>
          <w:sz w:val="24"/>
          <w:szCs w:val="24"/>
        </w:rPr>
        <w:t xml:space="preserve"> </w:t>
      </w:r>
      <w:r w:rsidR="006E2103" w:rsidRPr="00AC5B83">
        <w:rPr>
          <w:color w:val="000000" w:themeColor="text1"/>
          <w:sz w:val="24"/>
          <w:szCs w:val="24"/>
        </w:rPr>
        <w:t>To pak vedlo k nekonzistenci celého procesu</w:t>
      </w:r>
      <w:r w:rsidR="00877CB2" w:rsidRPr="00AC5B83">
        <w:rPr>
          <w:color w:val="000000" w:themeColor="text1"/>
          <w:sz w:val="24"/>
          <w:szCs w:val="24"/>
        </w:rPr>
        <w:t>, jehož výsledkem je, že</w:t>
      </w:r>
      <w:r w:rsidRPr="00AC5B83">
        <w:rPr>
          <w:color w:val="000000" w:themeColor="text1"/>
          <w:sz w:val="24"/>
          <w:szCs w:val="24"/>
        </w:rPr>
        <w:t xml:space="preserve"> musíme v</w:t>
      </w:r>
      <w:r w:rsidR="0048783A" w:rsidRPr="00AC5B83">
        <w:rPr>
          <w:color w:val="000000" w:themeColor="text1"/>
          <w:sz w:val="24"/>
          <w:szCs w:val="24"/>
        </w:rPr>
        <w:t> současné době v</w:t>
      </w:r>
      <w:r w:rsidRPr="00AC5B83">
        <w:rPr>
          <w:color w:val="000000" w:themeColor="text1"/>
          <w:sz w:val="24"/>
          <w:szCs w:val="24"/>
        </w:rPr>
        <w:t> </w:t>
      </w:r>
      <w:r w:rsidR="0048783A" w:rsidRPr="00AC5B83">
        <w:rPr>
          <w:color w:val="000000" w:themeColor="text1"/>
          <w:sz w:val="24"/>
          <w:szCs w:val="24"/>
        </w:rPr>
        <w:t>ČR</w:t>
      </w:r>
      <w:r w:rsidRPr="00AC5B83">
        <w:rPr>
          <w:color w:val="000000" w:themeColor="text1"/>
          <w:sz w:val="24"/>
          <w:szCs w:val="24"/>
        </w:rPr>
        <w:t xml:space="preserve"> konstatovat, že </w:t>
      </w:r>
      <w:r w:rsidR="0048783A" w:rsidRPr="00AC5B83">
        <w:rPr>
          <w:color w:val="000000" w:themeColor="text1"/>
          <w:sz w:val="24"/>
          <w:szCs w:val="24"/>
        </w:rPr>
        <w:t xml:space="preserve">stále </w:t>
      </w:r>
      <w:r w:rsidR="0048783A" w:rsidRPr="00AC5B83">
        <w:rPr>
          <w:b/>
          <w:i/>
          <w:color w:val="000000" w:themeColor="text1"/>
          <w:sz w:val="24"/>
          <w:szCs w:val="24"/>
        </w:rPr>
        <w:t>přetrváv</w:t>
      </w:r>
      <w:r w:rsidR="00877CB2" w:rsidRPr="00AC5B83">
        <w:rPr>
          <w:b/>
          <w:i/>
          <w:color w:val="000000" w:themeColor="text1"/>
          <w:sz w:val="24"/>
          <w:szCs w:val="24"/>
        </w:rPr>
        <w:t>á</w:t>
      </w:r>
      <w:r w:rsidR="00B37618" w:rsidRPr="00AC5B83">
        <w:rPr>
          <w:b/>
          <w:i/>
          <w:color w:val="000000" w:themeColor="text1"/>
          <w:sz w:val="24"/>
          <w:szCs w:val="24"/>
        </w:rPr>
        <w:t xml:space="preserve"> </w:t>
      </w:r>
      <w:r w:rsidR="00877CB2" w:rsidRPr="00AC5B83">
        <w:rPr>
          <w:b/>
          <w:i/>
          <w:color w:val="000000" w:themeColor="text1"/>
          <w:sz w:val="24"/>
          <w:szCs w:val="24"/>
        </w:rPr>
        <w:t xml:space="preserve">poskytování </w:t>
      </w:r>
      <w:r w:rsidR="00844F05" w:rsidRPr="00AC5B83">
        <w:rPr>
          <w:b/>
          <w:i/>
          <w:color w:val="000000" w:themeColor="text1"/>
          <w:sz w:val="24"/>
          <w:szCs w:val="24"/>
        </w:rPr>
        <w:t xml:space="preserve">pobytových </w:t>
      </w:r>
      <w:r w:rsidR="00B37618" w:rsidRPr="00AC5B83">
        <w:rPr>
          <w:b/>
          <w:i/>
          <w:color w:val="000000" w:themeColor="text1"/>
          <w:sz w:val="24"/>
          <w:szCs w:val="24"/>
        </w:rPr>
        <w:t>sociální</w:t>
      </w:r>
      <w:r w:rsidR="00877CB2" w:rsidRPr="00AC5B83">
        <w:rPr>
          <w:b/>
          <w:i/>
          <w:color w:val="000000" w:themeColor="text1"/>
          <w:sz w:val="24"/>
          <w:szCs w:val="24"/>
        </w:rPr>
        <w:t>ch</w:t>
      </w:r>
      <w:r w:rsidR="0048783A" w:rsidRPr="00AC5B83">
        <w:rPr>
          <w:b/>
          <w:i/>
          <w:color w:val="000000" w:themeColor="text1"/>
          <w:sz w:val="24"/>
          <w:szCs w:val="24"/>
        </w:rPr>
        <w:t xml:space="preserve"> služ</w:t>
      </w:r>
      <w:r w:rsidR="00844F05" w:rsidRPr="00AC5B83">
        <w:rPr>
          <w:b/>
          <w:i/>
          <w:color w:val="000000" w:themeColor="text1"/>
          <w:sz w:val="24"/>
          <w:szCs w:val="24"/>
        </w:rPr>
        <w:t>e</w:t>
      </w:r>
      <w:r w:rsidR="0048783A" w:rsidRPr="00AC5B83">
        <w:rPr>
          <w:b/>
          <w:i/>
          <w:color w:val="000000" w:themeColor="text1"/>
          <w:sz w:val="24"/>
          <w:szCs w:val="24"/>
        </w:rPr>
        <w:t>b</w:t>
      </w:r>
      <w:r w:rsidR="00B62D26" w:rsidRPr="00AC5B83">
        <w:rPr>
          <w:b/>
          <w:i/>
          <w:color w:val="000000" w:themeColor="text1"/>
          <w:sz w:val="24"/>
          <w:szCs w:val="24"/>
        </w:rPr>
        <w:t xml:space="preserve"> </w:t>
      </w:r>
      <w:r w:rsidR="00844F05" w:rsidRPr="00AC5B83">
        <w:rPr>
          <w:b/>
          <w:i/>
          <w:color w:val="000000" w:themeColor="text1"/>
          <w:sz w:val="24"/>
          <w:szCs w:val="24"/>
        </w:rPr>
        <w:t xml:space="preserve">formou </w:t>
      </w:r>
      <w:r w:rsidRPr="00AC5B83">
        <w:rPr>
          <w:b/>
          <w:i/>
          <w:color w:val="000000" w:themeColor="text1"/>
          <w:sz w:val="24"/>
          <w:szCs w:val="24"/>
        </w:rPr>
        <w:t>„</w:t>
      </w:r>
      <w:r w:rsidR="009838C4" w:rsidRPr="00AC5B83">
        <w:rPr>
          <w:b/>
          <w:i/>
          <w:color w:val="000000" w:themeColor="text1"/>
          <w:sz w:val="24"/>
          <w:szCs w:val="24"/>
        </w:rPr>
        <w:t>nekomunitního</w:t>
      </w:r>
      <w:r w:rsidRPr="00AC5B83">
        <w:rPr>
          <w:b/>
          <w:i/>
          <w:color w:val="000000" w:themeColor="text1"/>
          <w:sz w:val="24"/>
          <w:szCs w:val="24"/>
        </w:rPr>
        <w:t>“</w:t>
      </w:r>
      <w:r w:rsidR="002711C9" w:rsidRPr="00AC5B83">
        <w:rPr>
          <w:b/>
          <w:i/>
          <w:color w:val="000000" w:themeColor="text1"/>
          <w:sz w:val="24"/>
          <w:szCs w:val="24"/>
        </w:rPr>
        <w:t xml:space="preserve"> </w:t>
      </w:r>
      <w:r w:rsidR="004A14FE" w:rsidRPr="00AC5B83">
        <w:rPr>
          <w:b/>
          <w:i/>
          <w:color w:val="000000" w:themeColor="text1"/>
          <w:sz w:val="24"/>
          <w:szCs w:val="24"/>
        </w:rPr>
        <w:t>charakteru</w:t>
      </w:r>
      <w:r w:rsidR="0048783A" w:rsidRPr="00AC5B83">
        <w:rPr>
          <w:color w:val="000000" w:themeColor="text1"/>
          <w:sz w:val="24"/>
          <w:szCs w:val="24"/>
        </w:rPr>
        <w:t>.</w:t>
      </w:r>
      <w:r w:rsidRPr="00AC5B83">
        <w:rPr>
          <w:color w:val="000000" w:themeColor="text1"/>
          <w:sz w:val="24"/>
          <w:szCs w:val="24"/>
        </w:rPr>
        <w:t xml:space="preserve"> Toto konstatování je ovšem nutné doplnit konstatováním, že stále chybí</w:t>
      </w:r>
      <w:r w:rsidR="002E30B2">
        <w:rPr>
          <w:color w:val="000000" w:themeColor="text1"/>
          <w:sz w:val="24"/>
          <w:szCs w:val="24"/>
        </w:rPr>
        <w:t xml:space="preserve"> i</w:t>
      </w:r>
      <w:r w:rsidRPr="00AC5B83">
        <w:rPr>
          <w:color w:val="000000" w:themeColor="text1"/>
          <w:sz w:val="24"/>
          <w:szCs w:val="24"/>
        </w:rPr>
        <w:t xml:space="preserve"> </w:t>
      </w:r>
      <w:r w:rsidR="00CA63F2" w:rsidRPr="00AC5B83">
        <w:rPr>
          <w:color w:val="000000" w:themeColor="text1"/>
          <w:sz w:val="24"/>
          <w:szCs w:val="24"/>
        </w:rPr>
        <w:t>legislativní vymezení zde používan</w:t>
      </w:r>
      <w:r w:rsidR="00844F05" w:rsidRPr="00AC5B83">
        <w:rPr>
          <w:color w:val="000000" w:themeColor="text1"/>
          <w:sz w:val="24"/>
          <w:szCs w:val="24"/>
        </w:rPr>
        <w:t>ého</w:t>
      </w:r>
      <w:r w:rsidR="00CA63F2" w:rsidRPr="00AC5B83">
        <w:rPr>
          <w:color w:val="000000" w:themeColor="text1"/>
          <w:sz w:val="24"/>
          <w:szCs w:val="24"/>
        </w:rPr>
        <w:t xml:space="preserve"> pojm</w:t>
      </w:r>
      <w:r w:rsidR="00844F05" w:rsidRPr="00AC5B83">
        <w:rPr>
          <w:color w:val="000000" w:themeColor="text1"/>
          <w:sz w:val="24"/>
          <w:szCs w:val="24"/>
        </w:rPr>
        <w:t>u</w:t>
      </w:r>
      <w:r w:rsidR="00C860E9" w:rsidRPr="00AC5B83">
        <w:rPr>
          <w:color w:val="000000" w:themeColor="text1"/>
          <w:sz w:val="24"/>
          <w:szCs w:val="24"/>
        </w:rPr>
        <w:t xml:space="preserve"> „komunitní“ a vychází se z</w:t>
      </w:r>
      <w:r w:rsidR="006F6150" w:rsidRPr="00AC5B83">
        <w:rPr>
          <w:color w:val="000000" w:themeColor="text1"/>
          <w:sz w:val="24"/>
          <w:szCs w:val="24"/>
        </w:rPr>
        <w:t> definic obsažených v dokumentech nelegislativního charakteru</w:t>
      </w:r>
      <w:r w:rsidR="00CA63F2" w:rsidRPr="00AC5B83">
        <w:rPr>
          <w:color w:val="000000" w:themeColor="text1"/>
          <w:sz w:val="24"/>
          <w:szCs w:val="24"/>
        </w:rPr>
        <w:t>. Výše uvedené konstatování platí i</w:t>
      </w:r>
      <w:r w:rsidR="00126EDA">
        <w:rPr>
          <w:color w:val="000000" w:themeColor="text1"/>
          <w:sz w:val="24"/>
          <w:szCs w:val="24"/>
        </w:rPr>
        <w:t> </w:t>
      </w:r>
      <w:r w:rsidR="00CA63F2" w:rsidRPr="00AC5B83">
        <w:rPr>
          <w:color w:val="000000" w:themeColor="text1"/>
          <w:sz w:val="24"/>
          <w:szCs w:val="24"/>
        </w:rPr>
        <w:t xml:space="preserve">přesto, </w:t>
      </w:r>
      <w:r w:rsidR="0048783A" w:rsidRPr="00AC5B83">
        <w:rPr>
          <w:color w:val="000000" w:themeColor="text1"/>
          <w:sz w:val="24"/>
          <w:szCs w:val="24"/>
        </w:rPr>
        <w:t xml:space="preserve">že </w:t>
      </w:r>
      <w:r w:rsidR="00126EDA">
        <w:rPr>
          <w:color w:val="000000" w:themeColor="text1"/>
          <w:sz w:val="24"/>
          <w:szCs w:val="24"/>
        </w:rPr>
        <w:t xml:space="preserve">se </w:t>
      </w:r>
      <w:r w:rsidR="0048783A" w:rsidRPr="00AC5B83">
        <w:rPr>
          <w:color w:val="000000" w:themeColor="text1"/>
          <w:sz w:val="24"/>
          <w:szCs w:val="24"/>
        </w:rPr>
        <w:t>počet</w:t>
      </w:r>
      <w:r w:rsidR="0079636E" w:rsidRPr="00AC5B83">
        <w:rPr>
          <w:color w:val="000000" w:themeColor="text1"/>
          <w:sz w:val="24"/>
          <w:szCs w:val="24"/>
        </w:rPr>
        <w:t xml:space="preserve"> sociálních</w:t>
      </w:r>
      <w:r w:rsidR="0048783A" w:rsidRPr="00AC5B83">
        <w:rPr>
          <w:color w:val="000000" w:themeColor="text1"/>
          <w:sz w:val="24"/>
          <w:szCs w:val="24"/>
        </w:rPr>
        <w:t xml:space="preserve"> služeb komunitního </w:t>
      </w:r>
      <w:r w:rsidR="00393815" w:rsidRPr="00AC5B83">
        <w:rPr>
          <w:color w:val="000000" w:themeColor="text1"/>
          <w:sz w:val="24"/>
          <w:szCs w:val="24"/>
        </w:rPr>
        <w:t>charakteru</w:t>
      </w:r>
      <w:r w:rsidR="0048783A" w:rsidRPr="00AC5B83">
        <w:rPr>
          <w:color w:val="000000" w:themeColor="text1"/>
          <w:sz w:val="24"/>
          <w:szCs w:val="24"/>
        </w:rPr>
        <w:t xml:space="preserve"> (pobytových, terénních, ambulantních) </w:t>
      </w:r>
      <w:r w:rsidR="009838C4" w:rsidRPr="00AC5B83">
        <w:rPr>
          <w:color w:val="000000" w:themeColor="text1"/>
          <w:sz w:val="24"/>
          <w:szCs w:val="24"/>
        </w:rPr>
        <w:t>dlouhodobě</w:t>
      </w:r>
      <w:r w:rsidR="0048783A" w:rsidRPr="00AC5B83">
        <w:rPr>
          <w:color w:val="000000" w:themeColor="text1"/>
          <w:sz w:val="24"/>
          <w:szCs w:val="24"/>
        </w:rPr>
        <w:t xml:space="preserve"> zvyšuje</w:t>
      </w:r>
      <w:r w:rsidR="00CA63F2" w:rsidRPr="00AC5B83">
        <w:rPr>
          <w:color w:val="000000" w:themeColor="text1"/>
          <w:sz w:val="24"/>
          <w:szCs w:val="24"/>
        </w:rPr>
        <w:t xml:space="preserve">. </w:t>
      </w:r>
      <w:r w:rsidR="0048783A" w:rsidRPr="00AC5B83">
        <w:rPr>
          <w:color w:val="000000" w:themeColor="text1"/>
          <w:sz w:val="24"/>
          <w:szCs w:val="24"/>
        </w:rPr>
        <w:t xml:space="preserve">Zároveň </w:t>
      </w:r>
      <w:r w:rsidR="00F04707" w:rsidRPr="00AC5B83">
        <w:rPr>
          <w:color w:val="000000" w:themeColor="text1"/>
          <w:sz w:val="24"/>
          <w:szCs w:val="24"/>
        </w:rPr>
        <w:t xml:space="preserve">je </w:t>
      </w:r>
      <w:r w:rsidR="0048783A" w:rsidRPr="00AC5B83">
        <w:rPr>
          <w:color w:val="000000" w:themeColor="text1"/>
          <w:sz w:val="24"/>
          <w:szCs w:val="24"/>
        </w:rPr>
        <w:t xml:space="preserve">ze statistik MPSV patrné, že </w:t>
      </w:r>
      <w:r w:rsidR="00CA63F2" w:rsidRPr="00AC5B83">
        <w:rPr>
          <w:color w:val="000000" w:themeColor="text1"/>
          <w:sz w:val="24"/>
          <w:szCs w:val="24"/>
        </w:rPr>
        <w:t xml:space="preserve">parametrické vymezení </w:t>
      </w:r>
      <w:r w:rsidR="00602812" w:rsidRPr="00AC5B83">
        <w:rPr>
          <w:color w:val="000000" w:themeColor="text1"/>
          <w:sz w:val="24"/>
          <w:szCs w:val="24"/>
        </w:rPr>
        <w:t>sociálních</w:t>
      </w:r>
      <w:r w:rsidR="0048783A" w:rsidRPr="00AC5B83">
        <w:rPr>
          <w:color w:val="000000" w:themeColor="text1"/>
          <w:sz w:val="24"/>
          <w:szCs w:val="24"/>
        </w:rPr>
        <w:t xml:space="preserve"> služeb komunitního </w:t>
      </w:r>
      <w:r w:rsidR="00393815" w:rsidRPr="00AC5B83">
        <w:rPr>
          <w:color w:val="000000" w:themeColor="text1"/>
          <w:sz w:val="24"/>
          <w:szCs w:val="24"/>
        </w:rPr>
        <w:t>charakteru</w:t>
      </w:r>
      <w:r w:rsidR="0048783A" w:rsidRPr="00AC5B83">
        <w:rPr>
          <w:color w:val="000000" w:themeColor="text1"/>
          <w:sz w:val="24"/>
          <w:szCs w:val="24"/>
        </w:rPr>
        <w:t xml:space="preserve"> </w:t>
      </w:r>
      <w:r w:rsidR="00EC0D7E" w:rsidRPr="00AC5B83">
        <w:rPr>
          <w:color w:val="000000" w:themeColor="text1"/>
          <w:sz w:val="24"/>
          <w:szCs w:val="24"/>
        </w:rPr>
        <w:t>je zúžen</w:t>
      </w:r>
      <w:r w:rsidR="00CA63F2" w:rsidRPr="00AC5B83">
        <w:rPr>
          <w:color w:val="000000" w:themeColor="text1"/>
          <w:sz w:val="24"/>
          <w:szCs w:val="24"/>
        </w:rPr>
        <w:t>o</w:t>
      </w:r>
      <w:r w:rsidR="00EC0D7E" w:rsidRPr="00AC5B83">
        <w:rPr>
          <w:color w:val="000000" w:themeColor="text1"/>
          <w:sz w:val="24"/>
          <w:szCs w:val="24"/>
        </w:rPr>
        <w:t xml:space="preserve"> na počet uživatelů</w:t>
      </w:r>
      <w:r w:rsidR="002E30B2">
        <w:rPr>
          <w:color w:val="000000" w:themeColor="text1"/>
          <w:sz w:val="24"/>
          <w:szCs w:val="24"/>
        </w:rPr>
        <w:t xml:space="preserve"> (kapacitu služby)</w:t>
      </w:r>
      <w:r w:rsidR="00EC0D7E" w:rsidRPr="00AC5B83">
        <w:rPr>
          <w:color w:val="000000" w:themeColor="text1"/>
          <w:sz w:val="24"/>
          <w:szCs w:val="24"/>
        </w:rPr>
        <w:t xml:space="preserve">, bez ohledu na procesy a způsob péče o </w:t>
      </w:r>
      <w:r w:rsidR="00F04707" w:rsidRPr="00AC5B83">
        <w:rPr>
          <w:color w:val="000000" w:themeColor="text1"/>
          <w:sz w:val="24"/>
          <w:szCs w:val="24"/>
        </w:rPr>
        <w:t>uživatele těchto služeb</w:t>
      </w:r>
      <w:r w:rsidR="002E30B2">
        <w:rPr>
          <w:color w:val="000000" w:themeColor="text1"/>
          <w:sz w:val="24"/>
          <w:szCs w:val="24"/>
        </w:rPr>
        <w:t>,</w:t>
      </w:r>
      <w:r w:rsidR="0048783A" w:rsidRPr="00AC5B83">
        <w:rPr>
          <w:color w:val="000000" w:themeColor="text1"/>
          <w:sz w:val="24"/>
          <w:szCs w:val="24"/>
        </w:rPr>
        <w:t xml:space="preserve"> </w:t>
      </w:r>
      <w:r w:rsidR="002E30B2">
        <w:rPr>
          <w:color w:val="000000" w:themeColor="text1"/>
          <w:sz w:val="24"/>
          <w:szCs w:val="24"/>
        </w:rPr>
        <w:t>t</w:t>
      </w:r>
      <w:r w:rsidR="0048783A" w:rsidRPr="00AC5B83">
        <w:rPr>
          <w:color w:val="000000" w:themeColor="text1"/>
          <w:sz w:val="24"/>
          <w:szCs w:val="24"/>
        </w:rPr>
        <w:t>edy na další kritéria</w:t>
      </w:r>
      <w:r w:rsidR="00F9588C" w:rsidRPr="00AC5B83">
        <w:rPr>
          <w:color w:val="000000" w:themeColor="text1"/>
          <w:sz w:val="24"/>
          <w:szCs w:val="24"/>
        </w:rPr>
        <w:t xml:space="preserve"> charakterizující</w:t>
      </w:r>
      <w:r w:rsidR="0048783A" w:rsidRPr="00AC5B83">
        <w:rPr>
          <w:color w:val="000000" w:themeColor="text1"/>
          <w:sz w:val="24"/>
          <w:szCs w:val="24"/>
        </w:rPr>
        <w:t xml:space="preserve"> sociální služby</w:t>
      </w:r>
      <w:r w:rsidR="00CA63F2" w:rsidRPr="00AC5B83">
        <w:rPr>
          <w:color w:val="000000" w:themeColor="text1"/>
          <w:sz w:val="24"/>
          <w:szCs w:val="24"/>
        </w:rPr>
        <w:t>, které jsou zmiňován</w:t>
      </w:r>
      <w:r w:rsidR="00853BD8" w:rsidRPr="00AC5B83">
        <w:rPr>
          <w:color w:val="000000" w:themeColor="text1"/>
          <w:sz w:val="24"/>
          <w:szCs w:val="24"/>
        </w:rPr>
        <w:t>y</w:t>
      </w:r>
      <w:r w:rsidR="00CA63F2" w:rsidRPr="00AC5B83">
        <w:rPr>
          <w:color w:val="000000" w:themeColor="text1"/>
          <w:sz w:val="24"/>
          <w:szCs w:val="24"/>
        </w:rPr>
        <w:t xml:space="preserve"> v souvislosti s</w:t>
      </w:r>
      <w:r w:rsidR="00602812" w:rsidRPr="00AC5B83">
        <w:rPr>
          <w:color w:val="000000" w:themeColor="text1"/>
          <w:sz w:val="24"/>
          <w:szCs w:val="24"/>
        </w:rPr>
        <w:t xml:space="preserve"> komunitní</w:t>
      </w:r>
      <w:r w:rsidR="00F9588C" w:rsidRPr="00AC5B83">
        <w:rPr>
          <w:color w:val="000000" w:themeColor="text1"/>
          <w:sz w:val="24"/>
          <w:szCs w:val="24"/>
        </w:rPr>
        <w:t>m</w:t>
      </w:r>
      <w:r w:rsidR="00602812" w:rsidRPr="00AC5B83">
        <w:rPr>
          <w:color w:val="000000" w:themeColor="text1"/>
          <w:sz w:val="24"/>
          <w:szCs w:val="24"/>
        </w:rPr>
        <w:t xml:space="preserve"> </w:t>
      </w:r>
      <w:r w:rsidR="00393815" w:rsidRPr="00AC5B83">
        <w:rPr>
          <w:color w:val="000000" w:themeColor="text1"/>
          <w:sz w:val="24"/>
          <w:szCs w:val="24"/>
        </w:rPr>
        <w:t>charakter</w:t>
      </w:r>
      <w:r w:rsidR="00CA63F2" w:rsidRPr="00AC5B83">
        <w:rPr>
          <w:color w:val="000000" w:themeColor="text1"/>
          <w:sz w:val="24"/>
          <w:szCs w:val="24"/>
        </w:rPr>
        <w:t>em</w:t>
      </w:r>
      <w:r w:rsidR="0048783A" w:rsidRPr="00AC5B83">
        <w:rPr>
          <w:color w:val="000000" w:themeColor="text1"/>
          <w:sz w:val="24"/>
          <w:szCs w:val="24"/>
        </w:rPr>
        <w:t xml:space="preserve">. </w:t>
      </w:r>
    </w:p>
    <w:p w14:paraId="2206A139" w14:textId="2B527A7E" w:rsidR="0048783A" w:rsidRPr="00AC5B83" w:rsidRDefault="0048783A">
      <w:pPr>
        <w:jc w:val="both"/>
        <w:rPr>
          <w:color w:val="000000" w:themeColor="text1"/>
        </w:rPr>
      </w:pPr>
      <w:r w:rsidRPr="00AC5B83">
        <w:rPr>
          <w:color w:val="000000" w:themeColor="text1"/>
          <w:sz w:val="24"/>
          <w:szCs w:val="24"/>
        </w:rPr>
        <w:t xml:space="preserve">Zřejmé však je, že </w:t>
      </w:r>
      <w:r w:rsidR="006317EC" w:rsidRPr="00AC5B83">
        <w:rPr>
          <w:color w:val="000000" w:themeColor="text1"/>
          <w:sz w:val="24"/>
          <w:szCs w:val="24"/>
        </w:rPr>
        <w:t>sociálních</w:t>
      </w:r>
      <w:r w:rsidRPr="00AC5B83">
        <w:rPr>
          <w:color w:val="000000" w:themeColor="text1"/>
          <w:sz w:val="24"/>
          <w:szCs w:val="24"/>
        </w:rPr>
        <w:t xml:space="preserve"> služeb komunitního </w:t>
      </w:r>
      <w:r w:rsidR="00393815" w:rsidRPr="00AC5B83">
        <w:rPr>
          <w:color w:val="000000" w:themeColor="text1"/>
          <w:sz w:val="24"/>
          <w:szCs w:val="24"/>
        </w:rPr>
        <w:t>charakteru</w:t>
      </w:r>
      <w:r w:rsidRPr="00AC5B83">
        <w:rPr>
          <w:color w:val="000000" w:themeColor="text1"/>
          <w:sz w:val="24"/>
          <w:szCs w:val="24"/>
        </w:rPr>
        <w:t xml:space="preserve"> je</w:t>
      </w:r>
      <w:r w:rsidR="00CA63F2" w:rsidRPr="00AC5B83">
        <w:rPr>
          <w:color w:val="000000" w:themeColor="text1"/>
          <w:sz w:val="24"/>
          <w:szCs w:val="24"/>
        </w:rPr>
        <w:t xml:space="preserve"> s ohledem na dobu implementace procesů deinstitucionalizace</w:t>
      </w:r>
      <w:r w:rsidRPr="00AC5B83">
        <w:rPr>
          <w:color w:val="000000" w:themeColor="text1"/>
          <w:sz w:val="24"/>
          <w:szCs w:val="24"/>
        </w:rPr>
        <w:t xml:space="preserve"> v ČR nízký</w:t>
      </w:r>
      <w:r w:rsidR="00CA63F2" w:rsidRPr="00AC5B83">
        <w:rPr>
          <w:color w:val="000000" w:themeColor="text1"/>
          <w:sz w:val="24"/>
          <w:szCs w:val="24"/>
        </w:rPr>
        <w:t xml:space="preserve"> počet</w:t>
      </w:r>
      <w:r w:rsidRPr="00AC5B83">
        <w:rPr>
          <w:color w:val="000000" w:themeColor="text1"/>
          <w:sz w:val="24"/>
          <w:szCs w:val="24"/>
        </w:rPr>
        <w:t>. Lidé (</w:t>
      </w:r>
      <w:r w:rsidR="00353EA5" w:rsidRPr="00AC5B83">
        <w:rPr>
          <w:color w:val="000000" w:themeColor="text1"/>
          <w:sz w:val="24"/>
          <w:szCs w:val="24"/>
        </w:rPr>
        <w:t>skupiny osob vykazující zvláštní zranitelnost</w:t>
      </w:r>
      <w:r w:rsidRPr="00AC5B83">
        <w:rPr>
          <w:color w:val="000000" w:themeColor="text1"/>
          <w:sz w:val="24"/>
          <w:szCs w:val="24"/>
        </w:rPr>
        <w:t xml:space="preserve">) si tak nemohou zvolit </w:t>
      </w:r>
      <w:r w:rsidR="00CA63F2" w:rsidRPr="00AC5B83">
        <w:rPr>
          <w:color w:val="000000" w:themeColor="text1"/>
          <w:sz w:val="24"/>
          <w:szCs w:val="24"/>
        </w:rPr>
        <w:t xml:space="preserve">prostředí komunitních služeb, které jsou schopny lépe </w:t>
      </w:r>
      <w:r w:rsidRPr="00AC5B83">
        <w:rPr>
          <w:color w:val="000000" w:themeColor="text1"/>
          <w:sz w:val="24"/>
          <w:szCs w:val="24"/>
        </w:rPr>
        <w:t xml:space="preserve">udržet styl života, </w:t>
      </w:r>
      <w:r w:rsidR="00CA63F2" w:rsidRPr="00AC5B83">
        <w:rPr>
          <w:color w:val="000000" w:themeColor="text1"/>
          <w:sz w:val="24"/>
          <w:szCs w:val="24"/>
        </w:rPr>
        <w:t>snáze vytvářet</w:t>
      </w:r>
      <w:r w:rsidR="009838C4" w:rsidRPr="00AC5B83">
        <w:rPr>
          <w:color w:val="000000" w:themeColor="text1"/>
          <w:sz w:val="24"/>
          <w:szCs w:val="24"/>
        </w:rPr>
        <w:t> </w:t>
      </w:r>
      <w:r w:rsidRPr="00AC5B83">
        <w:rPr>
          <w:color w:val="000000" w:themeColor="text1"/>
          <w:sz w:val="24"/>
          <w:szCs w:val="24"/>
        </w:rPr>
        <w:t>prostředí respektující právo na soukromí a právo vykonávat volbu a kontrolu nad</w:t>
      </w:r>
      <w:r w:rsidR="00046C4F" w:rsidRPr="00AC5B83">
        <w:rPr>
          <w:color w:val="000000" w:themeColor="text1"/>
          <w:sz w:val="24"/>
          <w:szCs w:val="24"/>
        </w:rPr>
        <w:t> </w:t>
      </w:r>
      <w:r w:rsidRPr="00AC5B83">
        <w:rPr>
          <w:color w:val="000000" w:themeColor="text1"/>
          <w:sz w:val="24"/>
          <w:szCs w:val="24"/>
        </w:rPr>
        <w:t>svými životy</w:t>
      </w:r>
      <w:r w:rsidR="00CA63F2" w:rsidRPr="00AC5B83">
        <w:rPr>
          <w:color w:val="000000" w:themeColor="text1"/>
          <w:sz w:val="24"/>
          <w:szCs w:val="24"/>
        </w:rPr>
        <w:t>.</w:t>
      </w:r>
    </w:p>
    <w:p w14:paraId="7363BB1B" w14:textId="0DEE9631" w:rsidR="0048783A" w:rsidRPr="00AC5B83" w:rsidRDefault="005336C2">
      <w:pPr>
        <w:pStyle w:val="Normlnweb"/>
        <w:spacing w:line="276" w:lineRule="auto"/>
        <w:jc w:val="both"/>
        <w:rPr>
          <w:rFonts w:ascii="Calibri" w:hAnsi="Calibri" w:cs="Calibri"/>
          <w:color w:val="000000" w:themeColor="text1"/>
        </w:rPr>
      </w:pPr>
      <w:r w:rsidRPr="00AC5B83">
        <w:rPr>
          <w:rFonts w:ascii="Calibri" w:hAnsi="Calibri" w:cs="Calibri"/>
          <w:color w:val="000000" w:themeColor="text1"/>
        </w:rPr>
        <w:t>S výše uvedeným</w:t>
      </w:r>
      <w:r w:rsidR="0048783A" w:rsidRPr="00AC5B83">
        <w:rPr>
          <w:rFonts w:ascii="Calibri" w:hAnsi="Calibri" w:cs="Calibri"/>
          <w:color w:val="000000" w:themeColor="text1"/>
        </w:rPr>
        <w:t xml:space="preserve"> bezprostředně souvisí také </w:t>
      </w:r>
      <w:r w:rsidR="0048783A" w:rsidRPr="00AC5B83">
        <w:rPr>
          <w:rFonts w:ascii="Calibri" w:hAnsi="Calibri" w:cs="Calibri"/>
          <w:b/>
          <w:i/>
          <w:color w:val="000000" w:themeColor="text1"/>
        </w:rPr>
        <w:t>přístup státu ve způsobu financování sociálních služeb</w:t>
      </w:r>
      <w:r w:rsidR="0048783A" w:rsidRPr="00AC5B83">
        <w:rPr>
          <w:rFonts w:ascii="Calibri" w:hAnsi="Calibri" w:cs="Calibri"/>
          <w:color w:val="000000" w:themeColor="text1"/>
        </w:rPr>
        <w:t>. Ačkoliv byly od roku 2006</w:t>
      </w:r>
      <w:r w:rsidR="009465E9" w:rsidRPr="00AC5B83">
        <w:rPr>
          <w:rFonts w:ascii="Calibri" w:hAnsi="Calibri" w:cs="Calibri"/>
          <w:color w:val="000000" w:themeColor="text1"/>
        </w:rPr>
        <w:t xml:space="preserve"> alokovány</w:t>
      </w:r>
      <w:r w:rsidR="0048783A" w:rsidRPr="00AC5B83">
        <w:rPr>
          <w:rFonts w:ascii="Calibri" w:hAnsi="Calibri" w:cs="Calibri"/>
          <w:color w:val="000000" w:themeColor="text1"/>
        </w:rPr>
        <w:t xml:space="preserve"> finanční prostředky na podporu deinstitucionalizace sociálních služeb, nebyla tato podpora nastavena celostátně a systémově (nebyl vytvořen účelově vázaný dotační titul na podporu transformačních procesů a na zřizování sociálních služeb</w:t>
      </w:r>
      <w:r w:rsidR="006317EC" w:rsidRPr="00AC5B83">
        <w:rPr>
          <w:rFonts w:ascii="Calibri" w:hAnsi="Calibri" w:cs="Calibri"/>
          <w:color w:val="000000" w:themeColor="text1"/>
        </w:rPr>
        <w:t xml:space="preserve"> komunitního </w:t>
      </w:r>
      <w:r w:rsidR="00393815" w:rsidRPr="00AC5B83">
        <w:rPr>
          <w:rFonts w:asciiTheme="minorHAnsi" w:hAnsiTheme="minorHAnsi" w:cstheme="minorHAnsi"/>
          <w:color w:val="000000" w:themeColor="text1"/>
        </w:rPr>
        <w:t>charakteru</w:t>
      </w:r>
      <w:r w:rsidR="0048783A" w:rsidRPr="00AC5B83">
        <w:rPr>
          <w:rFonts w:ascii="Calibri" w:hAnsi="Calibri" w:cs="Calibri"/>
          <w:color w:val="000000" w:themeColor="text1"/>
        </w:rPr>
        <w:t xml:space="preserve">). Finance byly alokovány prostřednictví </w:t>
      </w:r>
      <w:r w:rsidR="0048783A" w:rsidRPr="00AC5B83">
        <w:rPr>
          <w:rFonts w:ascii="Calibri" w:hAnsi="Calibri" w:cs="Calibri"/>
          <w:color w:val="000000" w:themeColor="text1"/>
        </w:rPr>
        <w:lastRenderedPageBreak/>
        <w:t xml:space="preserve">Evropského fondu pro regionální rozvoj. Přímá podpora deinstitucionalizace sociálních služeb za účelem sociálního začleňování byla patrná především ve výzvě 7, 49 a 77 </w:t>
      </w:r>
      <w:r w:rsidR="00A7666D" w:rsidRPr="00AC5B83">
        <w:rPr>
          <w:rFonts w:ascii="Calibri" w:hAnsi="Calibri" w:cs="Calibri"/>
          <w:color w:val="000000" w:themeColor="text1"/>
        </w:rPr>
        <w:t xml:space="preserve">Deinstitucionalizace sociálních služeb za účelem sociálního začleňování I., II., III. </w:t>
      </w:r>
      <w:r w:rsidR="0048783A" w:rsidRPr="00AC5B83">
        <w:rPr>
          <w:rFonts w:ascii="Calibri" w:hAnsi="Calibri" w:cs="Calibri"/>
          <w:color w:val="000000" w:themeColor="text1"/>
        </w:rPr>
        <w:t>(celkem bylo vyčerpáno 1 830 646 793,3 Kč)</w:t>
      </w:r>
      <w:r w:rsidR="00A7666D" w:rsidRPr="00AC5B83">
        <w:rPr>
          <w:rFonts w:ascii="Calibri" w:hAnsi="Calibri" w:cs="Calibri"/>
          <w:color w:val="000000" w:themeColor="text1"/>
        </w:rPr>
        <w:t xml:space="preserve"> vyhlášených v rámci IROP 2014 - 2020</w:t>
      </w:r>
      <w:r w:rsidR="0048783A" w:rsidRPr="00AC5B83">
        <w:rPr>
          <w:rFonts w:ascii="Calibri" w:hAnsi="Calibri" w:cs="Calibri"/>
          <w:color w:val="000000" w:themeColor="text1"/>
        </w:rPr>
        <w:t xml:space="preserve"> a pak prostřednictví individuálních projektů MPSV </w:t>
      </w:r>
      <w:r w:rsidR="005456E9" w:rsidRPr="00AC5B83">
        <w:rPr>
          <w:rFonts w:ascii="Calibri" w:hAnsi="Calibri" w:cs="Calibri"/>
          <w:color w:val="000000" w:themeColor="text1"/>
        </w:rPr>
        <w:t>„</w:t>
      </w:r>
      <w:r w:rsidR="0048783A" w:rsidRPr="00AC5B83">
        <w:rPr>
          <w:rFonts w:ascii="Calibri" w:hAnsi="Calibri" w:cs="Calibri"/>
          <w:color w:val="000000" w:themeColor="text1"/>
        </w:rPr>
        <w:t>Podpora transformace sociálních služeb</w:t>
      </w:r>
      <w:r w:rsidR="005456E9" w:rsidRPr="00AC5B83">
        <w:rPr>
          <w:rFonts w:ascii="Calibri" w:hAnsi="Calibri" w:cs="Calibri"/>
          <w:color w:val="000000" w:themeColor="text1"/>
        </w:rPr>
        <w:t>“</w:t>
      </w:r>
      <w:r w:rsidR="0048783A" w:rsidRPr="00AC5B83">
        <w:rPr>
          <w:rFonts w:ascii="Calibri" w:hAnsi="Calibri" w:cs="Calibri"/>
          <w:color w:val="000000" w:themeColor="text1"/>
        </w:rPr>
        <w:t xml:space="preserve"> a</w:t>
      </w:r>
      <w:r w:rsidR="007F51F5" w:rsidRPr="00AC5B83">
        <w:rPr>
          <w:rFonts w:ascii="Calibri" w:hAnsi="Calibri" w:cs="Calibri"/>
          <w:color w:val="000000" w:themeColor="text1"/>
        </w:rPr>
        <w:t> </w:t>
      </w:r>
      <w:r w:rsidR="005456E9" w:rsidRPr="00AC5B83">
        <w:rPr>
          <w:rFonts w:ascii="Calibri" w:hAnsi="Calibri" w:cs="Calibri"/>
          <w:color w:val="000000" w:themeColor="text1"/>
        </w:rPr>
        <w:t>„</w:t>
      </w:r>
      <w:r w:rsidR="0048783A" w:rsidRPr="00AC5B83">
        <w:rPr>
          <w:rFonts w:ascii="Calibri" w:hAnsi="Calibri" w:cs="Calibri"/>
          <w:color w:val="000000" w:themeColor="text1"/>
        </w:rPr>
        <w:t>Transformace sociálních služeb</w:t>
      </w:r>
      <w:r w:rsidR="005456E9" w:rsidRPr="00AC5B83">
        <w:rPr>
          <w:rFonts w:ascii="Calibri" w:hAnsi="Calibri" w:cs="Calibri"/>
          <w:color w:val="000000" w:themeColor="text1"/>
        </w:rPr>
        <w:t>“</w:t>
      </w:r>
      <w:r w:rsidR="0048783A" w:rsidRPr="00AC5B83">
        <w:rPr>
          <w:rFonts w:ascii="Calibri" w:hAnsi="Calibri" w:cs="Calibri"/>
          <w:color w:val="000000" w:themeColor="text1"/>
        </w:rPr>
        <w:t xml:space="preserve"> financovaných</w:t>
      </w:r>
      <w:r w:rsidR="005456E9" w:rsidRPr="00AC5B83">
        <w:rPr>
          <w:rFonts w:ascii="Calibri" w:hAnsi="Calibri" w:cs="Calibri"/>
          <w:color w:val="000000" w:themeColor="text1"/>
        </w:rPr>
        <w:t xml:space="preserve"> z</w:t>
      </w:r>
      <w:r w:rsidR="00A7666D" w:rsidRPr="00AC5B83">
        <w:rPr>
          <w:rFonts w:ascii="Calibri" w:hAnsi="Calibri" w:cs="Calibri"/>
          <w:color w:val="000000" w:themeColor="text1"/>
        </w:rPr>
        <w:t> </w:t>
      </w:r>
      <w:r w:rsidR="0048783A" w:rsidRPr="00AC5B83">
        <w:rPr>
          <w:rFonts w:ascii="Calibri" w:hAnsi="Calibri" w:cs="Calibri"/>
          <w:color w:val="000000" w:themeColor="text1"/>
        </w:rPr>
        <w:t>Evropského sociálního fondu a</w:t>
      </w:r>
      <w:r w:rsidR="005456E9" w:rsidRPr="00AC5B83">
        <w:rPr>
          <w:rFonts w:ascii="Calibri" w:hAnsi="Calibri" w:cs="Calibri"/>
          <w:color w:val="000000" w:themeColor="text1"/>
        </w:rPr>
        <w:t> </w:t>
      </w:r>
      <w:r w:rsidR="0048783A" w:rsidRPr="00AC5B83">
        <w:rPr>
          <w:rFonts w:ascii="Calibri" w:hAnsi="Calibri" w:cs="Calibri"/>
          <w:color w:val="000000" w:themeColor="text1"/>
        </w:rPr>
        <w:t>státního rozpočtu České republiky prostřednictvím Operačního programu Lidské zdroje a</w:t>
      </w:r>
      <w:r w:rsidR="005456E9" w:rsidRPr="00AC5B83">
        <w:rPr>
          <w:rFonts w:ascii="Calibri" w:hAnsi="Calibri" w:cs="Calibri"/>
          <w:color w:val="000000" w:themeColor="text1"/>
        </w:rPr>
        <w:t> </w:t>
      </w:r>
      <w:r w:rsidR="0048783A" w:rsidRPr="00AC5B83">
        <w:rPr>
          <w:rFonts w:ascii="Calibri" w:hAnsi="Calibri" w:cs="Calibri"/>
          <w:color w:val="000000" w:themeColor="text1"/>
        </w:rPr>
        <w:t>zaměstnanost (celkem bylo vyčerpáno 82 487 880 Kč).</w:t>
      </w:r>
      <w:r w:rsidR="005456E9" w:rsidRPr="00AC5B83">
        <w:rPr>
          <w:rFonts w:ascii="Calibri" w:hAnsi="Calibri" w:cs="Calibri"/>
          <w:color w:val="000000" w:themeColor="text1"/>
        </w:rPr>
        <w:t xml:space="preserve"> Následně MPSV realizovalo individuální projekt „Rozvoj systému sociálních služeb“ (způsobilé náklady 78 872 718 Kč), který byl podpořen v rámci Operačního programu Zaměstnanost. </w:t>
      </w:r>
      <w:r w:rsidR="003B6738" w:rsidRPr="00AC5B83">
        <w:rPr>
          <w:rFonts w:ascii="Calibri" w:hAnsi="Calibri" w:cs="Calibri"/>
          <w:color w:val="000000" w:themeColor="text1"/>
        </w:rPr>
        <w:t xml:space="preserve"> </w:t>
      </w:r>
    </w:p>
    <w:p w14:paraId="2ACBEFC1" w14:textId="77777777" w:rsidR="003B14D4" w:rsidRPr="00AC5B83" w:rsidRDefault="003B14D4">
      <w:pPr>
        <w:jc w:val="both"/>
        <w:rPr>
          <w:color w:val="000000" w:themeColor="text1"/>
        </w:rPr>
      </w:pPr>
    </w:p>
    <w:p w14:paraId="351ECDF6" w14:textId="77777777" w:rsidR="0048783A" w:rsidRPr="00AC5B83" w:rsidRDefault="0048783A">
      <w:pPr>
        <w:rPr>
          <w:color w:val="000000" w:themeColor="text1"/>
        </w:rPr>
      </w:pPr>
      <w:r w:rsidRPr="00AC5B83">
        <w:rPr>
          <w:b/>
          <w:color w:val="000000" w:themeColor="text1"/>
          <w:sz w:val="24"/>
          <w:szCs w:val="24"/>
        </w:rPr>
        <w:t>Společné důsledky</w:t>
      </w:r>
      <w:r w:rsidRPr="00AC5B83">
        <w:rPr>
          <w:color w:val="000000" w:themeColor="text1"/>
          <w:sz w:val="24"/>
          <w:szCs w:val="24"/>
        </w:rPr>
        <w:t xml:space="preserve"> problému pro všechny koncové příjemce:</w:t>
      </w:r>
    </w:p>
    <w:p w14:paraId="79D02B2F" w14:textId="5FA5888E" w:rsidR="0048783A" w:rsidRPr="00AC5B83" w:rsidRDefault="00B200D6">
      <w:pPr>
        <w:jc w:val="both"/>
        <w:rPr>
          <w:color w:val="000000" w:themeColor="text1"/>
        </w:rPr>
      </w:pPr>
      <w:r w:rsidRPr="00AC5B83">
        <w:rPr>
          <w:color w:val="000000" w:themeColor="text1"/>
          <w:sz w:val="24"/>
          <w:szCs w:val="24"/>
        </w:rPr>
        <w:t>Nedokončené změny</w:t>
      </w:r>
      <w:r w:rsidR="00143087" w:rsidRPr="00AC5B83">
        <w:rPr>
          <w:color w:val="000000" w:themeColor="text1"/>
          <w:sz w:val="24"/>
          <w:szCs w:val="24"/>
        </w:rPr>
        <w:t xml:space="preserve"> a nedostatečná příprava komplexního zajištění nových</w:t>
      </w:r>
      <w:r w:rsidR="003569B3" w:rsidRPr="00AC5B83">
        <w:rPr>
          <w:color w:val="000000" w:themeColor="text1"/>
          <w:sz w:val="24"/>
          <w:szCs w:val="24"/>
        </w:rPr>
        <w:t xml:space="preserve"> kapacit</w:t>
      </w:r>
      <w:r w:rsidR="00143087" w:rsidRPr="00AC5B83">
        <w:rPr>
          <w:color w:val="000000" w:themeColor="text1"/>
          <w:sz w:val="24"/>
          <w:szCs w:val="24"/>
        </w:rPr>
        <w:t xml:space="preserve"> komunitních </w:t>
      </w:r>
      <w:r w:rsidR="00F72B6F" w:rsidRPr="00AC5B83">
        <w:rPr>
          <w:color w:val="000000" w:themeColor="text1"/>
          <w:sz w:val="24"/>
          <w:szCs w:val="24"/>
        </w:rPr>
        <w:t xml:space="preserve">sociálních služeb </w:t>
      </w:r>
      <w:r w:rsidRPr="00AC5B83">
        <w:rPr>
          <w:color w:val="000000" w:themeColor="text1"/>
          <w:sz w:val="24"/>
          <w:szCs w:val="24"/>
        </w:rPr>
        <w:t xml:space="preserve">mohou způsobit </w:t>
      </w:r>
      <w:r w:rsidR="0048783A" w:rsidRPr="00AC5B83">
        <w:rPr>
          <w:color w:val="000000" w:themeColor="text1"/>
          <w:sz w:val="24"/>
          <w:szCs w:val="24"/>
        </w:rPr>
        <w:t>celkové snižování kompetencí a</w:t>
      </w:r>
      <w:r w:rsidR="007F51F5" w:rsidRPr="00AC5B83">
        <w:rPr>
          <w:color w:val="000000" w:themeColor="text1"/>
          <w:sz w:val="24"/>
          <w:szCs w:val="24"/>
        </w:rPr>
        <w:t> </w:t>
      </w:r>
      <w:r w:rsidR="0048783A" w:rsidRPr="00AC5B83">
        <w:rPr>
          <w:color w:val="000000" w:themeColor="text1"/>
          <w:sz w:val="24"/>
          <w:szCs w:val="24"/>
        </w:rPr>
        <w:t>soběstačnosti lidí žijících v těchto zařízeních,</w:t>
      </w:r>
      <w:r w:rsidR="00F62E96" w:rsidRPr="00AC5B83">
        <w:rPr>
          <w:color w:val="000000" w:themeColor="text1"/>
          <w:sz w:val="24"/>
          <w:szCs w:val="24"/>
        </w:rPr>
        <w:t xml:space="preserve"> riziko</w:t>
      </w:r>
      <w:r w:rsidR="0048783A" w:rsidRPr="00AC5B83">
        <w:rPr>
          <w:color w:val="000000" w:themeColor="text1"/>
          <w:sz w:val="24"/>
          <w:szCs w:val="24"/>
        </w:rPr>
        <w:t xml:space="preserve"> ztrát</w:t>
      </w:r>
      <w:r w:rsidR="00F62E96" w:rsidRPr="00AC5B83">
        <w:rPr>
          <w:color w:val="000000" w:themeColor="text1"/>
          <w:sz w:val="24"/>
          <w:szCs w:val="24"/>
        </w:rPr>
        <w:t>y</w:t>
      </w:r>
      <w:r w:rsidR="0048783A" w:rsidRPr="00AC5B83">
        <w:rPr>
          <w:color w:val="000000" w:themeColor="text1"/>
          <w:sz w:val="24"/>
          <w:szCs w:val="24"/>
        </w:rPr>
        <w:t xml:space="preserve"> jejich osobní identity, stylu života apod.</w:t>
      </w:r>
      <w:r w:rsidR="00F72B6F" w:rsidRPr="00AC5B83">
        <w:rPr>
          <w:color w:val="000000" w:themeColor="text1"/>
          <w:sz w:val="24"/>
          <w:szCs w:val="24"/>
        </w:rPr>
        <w:t xml:space="preserve"> Z nedávné </w:t>
      </w:r>
      <w:r w:rsidR="00CE5DE9" w:rsidRPr="00AC5B83">
        <w:rPr>
          <w:color w:val="000000" w:themeColor="text1"/>
          <w:sz w:val="24"/>
          <w:szCs w:val="24"/>
        </w:rPr>
        <w:t>zkušenosti z procesu deinstitucionalizace</w:t>
      </w:r>
      <w:r w:rsidR="00F72B6F" w:rsidRPr="00AC5B83">
        <w:rPr>
          <w:color w:val="000000" w:themeColor="text1"/>
          <w:sz w:val="24"/>
          <w:szCs w:val="24"/>
        </w:rPr>
        <w:t xml:space="preserve"> je zřejmé, že nedostatečně zajištěné (naplánované) návazné služby mohou způsobit </w:t>
      </w:r>
      <w:r w:rsidR="00F95DF3" w:rsidRPr="00AC5B83">
        <w:rPr>
          <w:color w:val="000000" w:themeColor="text1"/>
          <w:sz w:val="24"/>
          <w:szCs w:val="24"/>
        </w:rPr>
        <w:t>i po úspěšném návratu člověka vykazujícího zvláštní zranitelnost</w:t>
      </w:r>
      <w:r w:rsidR="00D33AFD" w:rsidRPr="00AC5B83">
        <w:rPr>
          <w:color w:val="000000" w:themeColor="text1"/>
          <w:sz w:val="24"/>
          <w:szCs w:val="24"/>
        </w:rPr>
        <w:t xml:space="preserve"> do jeho přirozeného prostředí (vlastního bytu) fatální selhání podpory vedoucí k</w:t>
      </w:r>
      <w:r w:rsidR="000501D7" w:rsidRPr="00AC5B83">
        <w:rPr>
          <w:color w:val="000000" w:themeColor="text1"/>
          <w:sz w:val="24"/>
          <w:szCs w:val="24"/>
        </w:rPr>
        <w:t xml:space="preserve"> situaci, kdy se tento člověk ocitne bez </w:t>
      </w:r>
      <w:r w:rsidR="00277E53" w:rsidRPr="00AC5B83">
        <w:rPr>
          <w:color w:val="000000" w:themeColor="text1"/>
          <w:sz w:val="24"/>
          <w:szCs w:val="24"/>
        </w:rPr>
        <w:t xml:space="preserve">potřebné </w:t>
      </w:r>
      <w:r w:rsidR="000501D7" w:rsidRPr="00AC5B83">
        <w:rPr>
          <w:color w:val="000000" w:themeColor="text1"/>
          <w:sz w:val="24"/>
          <w:szCs w:val="24"/>
        </w:rPr>
        <w:t xml:space="preserve">odborné podpory.  </w:t>
      </w:r>
      <w:r w:rsidR="0048783A" w:rsidRPr="00AC5B83">
        <w:rPr>
          <w:color w:val="000000" w:themeColor="text1"/>
          <w:sz w:val="24"/>
          <w:szCs w:val="24"/>
        </w:rPr>
        <w:t xml:space="preserve"> Nedostatečné množství</w:t>
      </w:r>
      <w:r w:rsidR="006317EC" w:rsidRPr="00AC5B83">
        <w:rPr>
          <w:color w:val="000000" w:themeColor="text1"/>
          <w:sz w:val="24"/>
          <w:szCs w:val="24"/>
        </w:rPr>
        <w:t xml:space="preserve"> </w:t>
      </w:r>
      <w:r w:rsidR="00143087" w:rsidRPr="00AC5B83">
        <w:rPr>
          <w:color w:val="000000" w:themeColor="text1"/>
          <w:sz w:val="24"/>
          <w:szCs w:val="24"/>
        </w:rPr>
        <w:t xml:space="preserve">řádně fungujících </w:t>
      </w:r>
      <w:r w:rsidR="006317EC" w:rsidRPr="00AC5B83">
        <w:rPr>
          <w:color w:val="000000" w:themeColor="text1"/>
          <w:sz w:val="24"/>
          <w:szCs w:val="24"/>
        </w:rPr>
        <w:t>sociálních</w:t>
      </w:r>
      <w:r w:rsidR="0048783A" w:rsidRPr="00AC5B83">
        <w:rPr>
          <w:color w:val="000000" w:themeColor="text1"/>
          <w:sz w:val="24"/>
          <w:szCs w:val="24"/>
        </w:rPr>
        <w:t xml:space="preserve"> služeb komunitního </w:t>
      </w:r>
      <w:r w:rsidR="00393815" w:rsidRPr="00AC5B83">
        <w:rPr>
          <w:color w:val="000000" w:themeColor="text1"/>
          <w:sz w:val="24"/>
          <w:szCs w:val="24"/>
        </w:rPr>
        <w:t>charakteru</w:t>
      </w:r>
      <w:r w:rsidR="0048783A" w:rsidRPr="00AC5B83">
        <w:rPr>
          <w:color w:val="000000" w:themeColor="text1"/>
          <w:sz w:val="24"/>
          <w:szCs w:val="24"/>
        </w:rPr>
        <w:t xml:space="preserve">, především v málo obydlených oblastech ČR </w:t>
      </w:r>
      <w:r w:rsidR="000B6D85" w:rsidRPr="00AC5B83">
        <w:rPr>
          <w:color w:val="000000" w:themeColor="text1"/>
          <w:sz w:val="24"/>
          <w:szCs w:val="24"/>
        </w:rPr>
        <w:t>může snížit</w:t>
      </w:r>
      <w:r w:rsidR="0048783A" w:rsidRPr="00AC5B83">
        <w:rPr>
          <w:color w:val="000000" w:themeColor="text1"/>
          <w:sz w:val="24"/>
          <w:szCs w:val="24"/>
        </w:rPr>
        <w:t xml:space="preserve"> kvalitu života a následně </w:t>
      </w:r>
      <w:r w:rsidR="000B6D85" w:rsidRPr="00AC5B83">
        <w:rPr>
          <w:color w:val="000000" w:themeColor="text1"/>
          <w:sz w:val="24"/>
          <w:szCs w:val="24"/>
        </w:rPr>
        <w:t xml:space="preserve">i </w:t>
      </w:r>
      <w:r w:rsidR="0048783A" w:rsidRPr="00AC5B83">
        <w:rPr>
          <w:color w:val="000000" w:themeColor="text1"/>
          <w:sz w:val="24"/>
          <w:szCs w:val="24"/>
        </w:rPr>
        <w:t>způsobovat sociální vyloučení znevýhodněných lidí.</w:t>
      </w:r>
      <w:r w:rsidR="00445F48" w:rsidRPr="00AC5B83">
        <w:rPr>
          <w:color w:val="000000" w:themeColor="text1"/>
          <w:sz w:val="24"/>
          <w:szCs w:val="24"/>
        </w:rPr>
        <w:t xml:space="preserve"> </w:t>
      </w:r>
      <w:r w:rsidR="00814992" w:rsidRPr="00AC5B83">
        <w:rPr>
          <w:color w:val="000000" w:themeColor="text1"/>
          <w:sz w:val="24"/>
          <w:szCs w:val="24"/>
        </w:rPr>
        <w:t xml:space="preserve">To ovšem neznamená, že </w:t>
      </w:r>
      <w:r w:rsidR="00841781" w:rsidRPr="00AC5B83">
        <w:rPr>
          <w:color w:val="000000" w:themeColor="text1"/>
          <w:sz w:val="24"/>
          <w:szCs w:val="24"/>
        </w:rPr>
        <w:t xml:space="preserve">na národní, krajské i místní úrovni bude beze změn pokračovat poskytování </w:t>
      </w:r>
      <w:r w:rsidR="004D3651" w:rsidRPr="00AC5B83">
        <w:rPr>
          <w:color w:val="000000" w:themeColor="text1"/>
          <w:sz w:val="24"/>
          <w:szCs w:val="24"/>
        </w:rPr>
        <w:t>sociálních služeb v</w:t>
      </w:r>
      <w:r w:rsidR="00BF56B3" w:rsidRPr="00AC5B83">
        <w:rPr>
          <w:color w:val="000000" w:themeColor="text1"/>
          <w:sz w:val="24"/>
          <w:szCs w:val="24"/>
        </w:rPr>
        <w:t xml:space="preserve"> nezměněné podobě. </w:t>
      </w:r>
      <w:r w:rsidR="002D74CC" w:rsidRPr="00AC5B83">
        <w:rPr>
          <w:color w:val="000000" w:themeColor="text1"/>
          <w:sz w:val="24"/>
          <w:szCs w:val="24"/>
        </w:rPr>
        <w:t xml:space="preserve">Všechny sociální služby mají zákonem danou povinnost individuálního přístupu </w:t>
      </w:r>
      <w:r w:rsidR="00CE2CAE" w:rsidRPr="00AC5B83">
        <w:rPr>
          <w:color w:val="000000" w:themeColor="text1"/>
          <w:sz w:val="24"/>
          <w:szCs w:val="24"/>
        </w:rPr>
        <w:t xml:space="preserve">ke svým uživatelům. Z toho jasně vyplývá povinnost provádět </w:t>
      </w:r>
      <w:r w:rsidR="00543B90" w:rsidRPr="00AC5B83">
        <w:rPr>
          <w:color w:val="000000" w:themeColor="text1"/>
          <w:sz w:val="24"/>
          <w:szCs w:val="24"/>
        </w:rPr>
        <w:t>průběžné</w:t>
      </w:r>
      <w:r w:rsidR="00CE2CAE" w:rsidRPr="00AC5B83">
        <w:rPr>
          <w:color w:val="000000" w:themeColor="text1"/>
          <w:sz w:val="24"/>
          <w:szCs w:val="24"/>
        </w:rPr>
        <w:t xml:space="preserve"> vyhodnocování způsobů poskytování sociálních služeb a </w:t>
      </w:r>
      <w:r w:rsidR="002018CD" w:rsidRPr="00AC5B83">
        <w:rPr>
          <w:color w:val="000000" w:themeColor="text1"/>
          <w:sz w:val="24"/>
          <w:szCs w:val="24"/>
        </w:rPr>
        <w:t xml:space="preserve">na základě toho </w:t>
      </w:r>
      <w:r w:rsidR="00EA4CA1" w:rsidRPr="00AC5B83">
        <w:rPr>
          <w:color w:val="000000" w:themeColor="text1"/>
          <w:sz w:val="24"/>
          <w:szCs w:val="24"/>
        </w:rPr>
        <w:t>upravovat</w:t>
      </w:r>
      <w:r w:rsidR="002018CD" w:rsidRPr="00AC5B83">
        <w:rPr>
          <w:color w:val="000000" w:themeColor="text1"/>
          <w:sz w:val="24"/>
          <w:szCs w:val="24"/>
        </w:rPr>
        <w:t xml:space="preserve"> způsob poskytování směrem k</w:t>
      </w:r>
      <w:r w:rsidR="00543B90" w:rsidRPr="00AC5B83">
        <w:rPr>
          <w:color w:val="000000" w:themeColor="text1"/>
          <w:sz w:val="24"/>
          <w:szCs w:val="24"/>
        </w:rPr>
        <w:t xml:space="preserve"> posilování individualizace </w:t>
      </w:r>
      <w:r w:rsidR="00EA4CA1" w:rsidRPr="00AC5B83">
        <w:rPr>
          <w:color w:val="000000" w:themeColor="text1"/>
          <w:sz w:val="24"/>
          <w:szCs w:val="24"/>
        </w:rPr>
        <w:t>péče.</w:t>
      </w:r>
      <w:r w:rsidR="00BE33DA" w:rsidRPr="00AC5B83">
        <w:rPr>
          <w:color w:val="000000" w:themeColor="text1"/>
          <w:sz w:val="24"/>
          <w:szCs w:val="24"/>
        </w:rPr>
        <w:t xml:space="preserve"> </w:t>
      </w:r>
      <w:r w:rsidR="008927C5" w:rsidRPr="00AC5B83">
        <w:rPr>
          <w:color w:val="000000" w:themeColor="text1"/>
          <w:sz w:val="24"/>
          <w:szCs w:val="24"/>
        </w:rPr>
        <w:t>(změny dispozice v rámci interiérů, posilování</w:t>
      </w:r>
      <w:r w:rsidR="00847105" w:rsidRPr="00AC5B83">
        <w:rPr>
          <w:color w:val="000000" w:themeColor="text1"/>
          <w:sz w:val="24"/>
          <w:szCs w:val="24"/>
        </w:rPr>
        <w:t xml:space="preserve"> klientského </w:t>
      </w:r>
      <w:r w:rsidR="00CD0329" w:rsidRPr="00AC5B83">
        <w:rPr>
          <w:color w:val="000000" w:themeColor="text1"/>
          <w:sz w:val="24"/>
          <w:szCs w:val="24"/>
        </w:rPr>
        <w:t>přístupu</w:t>
      </w:r>
      <w:r w:rsidR="00CD0329">
        <w:rPr>
          <w:color w:val="000000" w:themeColor="text1"/>
          <w:sz w:val="24"/>
          <w:szCs w:val="24"/>
        </w:rPr>
        <w:t xml:space="preserve"> </w:t>
      </w:r>
      <w:r w:rsidR="00CD0329" w:rsidRPr="00AC5B83">
        <w:rPr>
          <w:color w:val="000000" w:themeColor="text1"/>
          <w:sz w:val="24"/>
          <w:szCs w:val="24"/>
        </w:rPr>
        <w:t>– participace</w:t>
      </w:r>
      <w:r w:rsidR="008927C5" w:rsidRPr="00AC5B83">
        <w:rPr>
          <w:color w:val="000000" w:themeColor="text1"/>
          <w:sz w:val="24"/>
          <w:szCs w:val="24"/>
        </w:rPr>
        <w:t xml:space="preserve"> uživatelů služeb na </w:t>
      </w:r>
      <w:r w:rsidR="00E20463" w:rsidRPr="00AC5B83">
        <w:rPr>
          <w:color w:val="000000" w:themeColor="text1"/>
          <w:sz w:val="24"/>
          <w:szCs w:val="24"/>
        </w:rPr>
        <w:t xml:space="preserve">nastavování procesu poskytování soc. služby, </w:t>
      </w:r>
      <w:r w:rsidR="00016ADF" w:rsidRPr="00AC5B83">
        <w:rPr>
          <w:color w:val="000000" w:themeColor="text1"/>
          <w:sz w:val="24"/>
          <w:szCs w:val="24"/>
        </w:rPr>
        <w:t xml:space="preserve">maximalizace rozhodovací kompetence uživatele </w:t>
      </w:r>
      <w:r w:rsidR="00831B52" w:rsidRPr="00AC5B83">
        <w:rPr>
          <w:color w:val="000000" w:themeColor="text1"/>
          <w:sz w:val="24"/>
          <w:szCs w:val="24"/>
        </w:rPr>
        <w:t>podle jeho skutečných schopností a podobně)</w:t>
      </w:r>
    </w:p>
    <w:p w14:paraId="51FED0E3" w14:textId="6ADC5891" w:rsidR="0048783A" w:rsidRPr="00AC5B83" w:rsidRDefault="0048783A">
      <w:pPr>
        <w:jc w:val="both"/>
        <w:rPr>
          <w:color w:val="000000" w:themeColor="text1"/>
        </w:rPr>
      </w:pPr>
      <w:r w:rsidRPr="00AC5B83">
        <w:rPr>
          <w:color w:val="000000" w:themeColor="text1"/>
          <w:sz w:val="24"/>
          <w:szCs w:val="24"/>
        </w:rPr>
        <w:t xml:space="preserve">Resortismus, a tedy různé postoje, možnosti a kompetence jednotlivých aktérů způsobují nejednotná stanoviska k procesu deinstitucionalizace a transformace sociálních služeb. Důsledkem pak je absence klientského přístupu. Potřeby znevýhodněných lidí se tak </w:t>
      </w:r>
      <w:proofErr w:type="gramStart"/>
      <w:r w:rsidRPr="00AC5B83">
        <w:rPr>
          <w:color w:val="000000" w:themeColor="text1"/>
          <w:sz w:val="24"/>
          <w:szCs w:val="24"/>
        </w:rPr>
        <w:t>neřeší</w:t>
      </w:r>
      <w:proofErr w:type="gramEnd"/>
      <w:r w:rsidRPr="00AC5B83">
        <w:rPr>
          <w:color w:val="000000" w:themeColor="text1"/>
          <w:sz w:val="24"/>
          <w:szCs w:val="24"/>
        </w:rPr>
        <w:t xml:space="preserve"> jednotně a</w:t>
      </w:r>
      <w:r w:rsidR="007F51F5" w:rsidRPr="00AC5B83">
        <w:rPr>
          <w:color w:val="000000" w:themeColor="text1"/>
          <w:sz w:val="24"/>
          <w:szCs w:val="24"/>
        </w:rPr>
        <w:t> </w:t>
      </w:r>
      <w:r w:rsidRPr="00AC5B83">
        <w:rPr>
          <w:color w:val="000000" w:themeColor="text1"/>
          <w:sz w:val="24"/>
          <w:szCs w:val="24"/>
        </w:rPr>
        <w:t>komplexně.</w:t>
      </w:r>
    </w:p>
    <w:p w14:paraId="7673301E" w14:textId="0683769F" w:rsidR="0040289B" w:rsidRPr="00AC5B83" w:rsidRDefault="007C7CDE">
      <w:pPr>
        <w:spacing w:before="120" w:after="120"/>
        <w:jc w:val="both"/>
        <w:rPr>
          <w:color w:val="000000" w:themeColor="text1"/>
          <w:sz w:val="24"/>
          <w:szCs w:val="24"/>
        </w:rPr>
      </w:pPr>
      <w:r w:rsidRPr="00AC5B83">
        <w:rPr>
          <w:color w:val="000000" w:themeColor="text1"/>
          <w:sz w:val="24"/>
          <w:szCs w:val="24"/>
        </w:rPr>
        <w:t xml:space="preserve">Historické přístupy k poskytování sociálních služeb stále ovlivňují poskytování sociálních služeb směrem k institucionálnímu pojetí. </w:t>
      </w:r>
      <w:r w:rsidR="008A1C0D" w:rsidRPr="00AC5B83">
        <w:rPr>
          <w:color w:val="000000" w:themeColor="text1"/>
          <w:sz w:val="24"/>
          <w:szCs w:val="24"/>
        </w:rPr>
        <w:t xml:space="preserve">I to </w:t>
      </w:r>
      <w:r w:rsidR="00B07705" w:rsidRPr="00AC5B83">
        <w:rPr>
          <w:color w:val="000000" w:themeColor="text1"/>
          <w:sz w:val="24"/>
          <w:szCs w:val="24"/>
        </w:rPr>
        <w:t xml:space="preserve">má dílčí vliv na </w:t>
      </w:r>
      <w:r w:rsidR="0048783A" w:rsidRPr="00AC5B83">
        <w:rPr>
          <w:color w:val="000000" w:themeColor="text1"/>
          <w:sz w:val="24"/>
          <w:szCs w:val="24"/>
        </w:rPr>
        <w:t>přetrvávající způsob poskytování služeb v</w:t>
      </w:r>
      <w:r w:rsidR="009838C4" w:rsidRPr="00AC5B83">
        <w:rPr>
          <w:color w:val="000000" w:themeColor="text1"/>
          <w:sz w:val="24"/>
          <w:szCs w:val="24"/>
        </w:rPr>
        <w:t xml:space="preserve"> </w:t>
      </w:r>
      <w:r w:rsidR="0048783A" w:rsidRPr="00AC5B83">
        <w:rPr>
          <w:color w:val="000000" w:themeColor="text1"/>
          <w:sz w:val="24"/>
          <w:szCs w:val="24"/>
        </w:rPr>
        <w:t xml:space="preserve">zařízeních </w:t>
      </w:r>
      <w:r w:rsidR="00143087" w:rsidRPr="00AC5B83">
        <w:rPr>
          <w:color w:val="000000" w:themeColor="text1"/>
          <w:sz w:val="24"/>
          <w:szCs w:val="24"/>
        </w:rPr>
        <w:t xml:space="preserve">nenaplňujících parametry (nelegislativně) stanovené v materiálech MPSV  pro určení </w:t>
      </w:r>
      <w:r w:rsidR="003B05B2" w:rsidRPr="00AC5B83">
        <w:rPr>
          <w:color w:val="000000" w:themeColor="text1"/>
          <w:sz w:val="24"/>
          <w:szCs w:val="24"/>
        </w:rPr>
        <w:t>komunitního charakteru</w:t>
      </w:r>
      <w:r w:rsidR="00143087" w:rsidRPr="00AC5B83">
        <w:rPr>
          <w:color w:val="000000" w:themeColor="text1"/>
          <w:sz w:val="24"/>
          <w:szCs w:val="24"/>
        </w:rPr>
        <w:t>. Zvýšená potřeba pocitu jistoty a předvídatelnosti v dostupnosti kvalitních služeb se pak projevuje</w:t>
      </w:r>
      <w:r w:rsidR="007F51F5" w:rsidRPr="00AC5B83">
        <w:rPr>
          <w:color w:val="000000" w:themeColor="text1"/>
          <w:sz w:val="24"/>
          <w:szCs w:val="24"/>
        </w:rPr>
        <w:t> </w:t>
      </w:r>
      <w:r w:rsidR="0048783A" w:rsidRPr="00AC5B83">
        <w:rPr>
          <w:color w:val="000000" w:themeColor="text1"/>
          <w:sz w:val="24"/>
          <w:szCs w:val="24"/>
        </w:rPr>
        <w:t>uzavřenost</w:t>
      </w:r>
      <w:r w:rsidR="00143087" w:rsidRPr="00AC5B83">
        <w:rPr>
          <w:color w:val="000000" w:themeColor="text1"/>
          <w:sz w:val="24"/>
          <w:szCs w:val="24"/>
        </w:rPr>
        <w:t>í</w:t>
      </w:r>
      <w:r w:rsidR="0048783A" w:rsidRPr="00AC5B83">
        <w:rPr>
          <w:color w:val="000000" w:themeColor="text1"/>
          <w:sz w:val="24"/>
          <w:szCs w:val="24"/>
        </w:rPr>
        <w:t xml:space="preserve"> české společnosti vůči změnám. </w:t>
      </w:r>
      <w:r w:rsidR="0048783A" w:rsidRPr="00AC5B83">
        <w:rPr>
          <w:color w:val="000000" w:themeColor="text1"/>
          <w:sz w:val="24"/>
          <w:szCs w:val="24"/>
        </w:rPr>
        <w:lastRenderedPageBreak/>
        <w:t xml:space="preserve">To </w:t>
      </w:r>
      <w:r w:rsidR="00F62E96" w:rsidRPr="00AC5B83">
        <w:rPr>
          <w:color w:val="000000" w:themeColor="text1"/>
          <w:sz w:val="24"/>
          <w:szCs w:val="24"/>
        </w:rPr>
        <w:t>vytváří</w:t>
      </w:r>
      <w:r w:rsidR="00DD7D29" w:rsidRPr="00AC5B83">
        <w:rPr>
          <w:color w:val="000000" w:themeColor="text1"/>
          <w:sz w:val="24"/>
          <w:szCs w:val="24"/>
        </w:rPr>
        <w:t xml:space="preserve"> riziko</w:t>
      </w:r>
      <w:r w:rsidR="00F62E96" w:rsidRPr="00AC5B83">
        <w:rPr>
          <w:color w:val="000000" w:themeColor="text1"/>
          <w:sz w:val="24"/>
          <w:szCs w:val="24"/>
        </w:rPr>
        <w:t xml:space="preserve"> pro</w:t>
      </w:r>
      <w:r w:rsidR="00046C4F" w:rsidRPr="00AC5B83">
        <w:rPr>
          <w:color w:val="000000" w:themeColor="text1"/>
          <w:sz w:val="24"/>
          <w:szCs w:val="24"/>
        </w:rPr>
        <w:t> </w:t>
      </w:r>
      <w:r w:rsidR="007F04AB" w:rsidRPr="00AC5B83">
        <w:rPr>
          <w:color w:val="000000" w:themeColor="text1"/>
          <w:sz w:val="24"/>
          <w:szCs w:val="24"/>
        </w:rPr>
        <w:t xml:space="preserve">pokračování a akceleraci </w:t>
      </w:r>
      <w:r w:rsidR="0048783A" w:rsidRPr="00AC5B83">
        <w:rPr>
          <w:color w:val="000000" w:themeColor="text1"/>
          <w:sz w:val="24"/>
          <w:szCs w:val="24"/>
        </w:rPr>
        <w:t xml:space="preserve">celého procesu deinstitucionalizace a blokuje změnu </w:t>
      </w:r>
      <w:r w:rsidR="002711C9" w:rsidRPr="00AC5B83">
        <w:rPr>
          <w:color w:val="000000" w:themeColor="text1"/>
          <w:sz w:val="24"/>
          <w:szCs w:val="24"/>
        </w:rPr>
        <w:t>filozofie</w:t>
      </w:r>
      <w:r w:rsidR="0048783A" w:rsidRPr="00AC5B83">
        <w:rPr>
          <w:color w:val="000000" w:themeColor="text1"/>
          <w:sz w:val="24"/>
          <w:szCs w:val="24"/>
        </w:rPr>
        <w:t xml:space="preserve"> systému a</w:t>
      </w:r>
      <w:r w:rsidR="00046C4F" w:rsidRPr="00AC5B83">
        <w:rPr>
          <w:color w:val="000000" w:themeColor="text1"/>
          <w:sz w:val="24"/>
          <w:szCs w:val="24"/>
        </w:rPr>
        <w:t> </w:t>
      </w:r>
      <w:r w:rsidR="0048783A" w:rsidRPr="00AC5B83">
        <w:rPr>
          <w:color w:val="000000" w:themeColor="text1"/>
          <w:sz w:val="24"/>
          <w:szCs w:val="24"/>
        </w:rPr>
        <w:t>principů práce s lidmi žijícími v nepříznivé sociální situaci, která by měla být zaměřená na</w:t>
      </w:r>
      <w:r w:rsidR="00046C4F" w:rsidRPr="00AC5B83">
        <w:rPr>
          <w:color w:val="000000" w:themeColor="text1"/>
          <w:sz w:val="24"/>
          <w:szCs w:val="24"/>
        </w:rPr>
        <w:t> </w:t>
      </w:r>
      <w:r w:rsidR="00143087" w:rsidRPr="00AC5B83">
        <w:rPr>
          <w:color w:val="000000" w:themeColor="text1"/>
          <w:sz w:val="24"/>
          <w:szCs w:val="24"/>
        </w:rPr>
        <w:t>permanentní hledání nejvhodnějších forem poskytování péče v</w:t>
      </w:r>
      <w:r w:rsidR="002E30B2">
        <w:rPr>
          <w:color w:val="000000" w:themeColor="text1"/>
          <w:sz w:val="24"/>
          <w:szCs w:val="24"/>
        </w:rPr>
        <w:t> </w:t>
      </w:r>
      <w:r w:rsidR="00143087" w:rsidRPr="00AC5B83">
        <w:rPr>
          <w:color w:val="000000" w:themeColor="text1"/>
          <w:sz w:val="24"/>
          <w:szCs w:val="24"/>
        </w:rPr>
        <w:t>prostředí</w:t>
      </w:r>
      <w:r w:rsidR="002E30B2">
        <w:rPr>
          <w:color w:val="000000" w:themeColor="text1"/>
          <w:sz w:val="24"/>
          <w:szCs w:val="24"/>
        </w:rPr>
        <w:t>,</w:t>
      </w:r>
      <w:r w:rsidR="007F04AB" w:rsidRPr="00AC5B83">
        <w:rPr>
          <w:color w:val="000000" w:themeColor="text1"/>
          <w:sz w:val="24"/>
          <w:szCs w:val="24"/>
        </w:rPr>
        <w:t xml:space="preserve"> ze kterého tito lidé pochází a</w:t>
      </w:r>
      <w:r w:rsidR="00143087" w:rsidRPr="00AC5B83">
        <w:rPr>
          <w:color w:val="000000" w:themeColor="text1"/>
          <w:sz w:val="24"/>
          <w:szCs w:val="24"/>
        </w:rPr>
        <w:t xml:space="preserve"> kde může </w:t>
      </w:r>
      <w:r w:rsidR="007F04AB" w:rsidRPr="00AC5B83">
        <w:rPr>
          <w:color w:val="000000" w:themeColor="text1"/>
          <w:sz w:val="24"/>
          <w:szCs w:val="24"/>
        </w:rPr>
        <w:t xml:space="preserve">být </w:t>
      </w:r>
      <w:r w:rsidR="00143087" w:rsidRPr="00AC5B83">
        <w:rPr>
          <w:color w:val="000000" w:themeColor="text1"/>
          <w:sz w:val="24"/>
          <w:szCs w:val="24"/>
        </w:rPr>
        <w:t xml:space="preserve">profesionální pomoc </w:t>
      </w:r>
      <w:r w:rsidR="007F04AB" w:rsidRPr="00AC5B83">
        <w:rPr>
          <w:color w:val="000000" w:themeColor="text1"/>
          <w:sz w:val="24"/>
          <w:szCs w:val="24"/>
        </w:rPr>
        <w:t xml:space="preserve">lépe </w:t>
      </w:r>
      <w:r w:rsidR="00143087" w:rsidRPr="00AC5B83">
        <w:rPr>
          <w:color w:val="000000" w:themeColor="text1"/>
          <w:sz w:val="24"/>
          <w:szCs w:val="24"/>
        </w:rPr>
        <w:t>poskytována s důraz</w:t>
      </w:r>
      <w:r w:rsidR="007F04AB" w:rsidRPr="00AC5B83">
        <w:rPr>
          <w:color w:val="000000" w:themeColor="text1"/>
          <w:sz w:val="24"/>
          <w:szCs w:val="24"/>
        </w:rPr>
        <w:t>em</w:t>
      </w:r>
      <w:r w:rsidR="00143087" w:rsidRPr="00AC5B83">
        <w:rPr>
          <w:color w:val="000000" w:themeColor="text1"/>
          <w:sz w:val="24"/>
          <w:szCs w:val="24"/>
        </w:rPr>
        <w:t xml:space="preserve"> </w:t>
      </w:r>
      <w:r w:rsidR="0048783A" w:rsidRPr="00AC5B83">
        <w:rPr>
          <w:color w:val="000000" w:themeColor="text1"/>
          <w:sz w:val="24"/>
          <w:szCs w:val="24"/>
        </w:rPr>
        <w:t>na naplnění jejich práv a</w:t>
      </w:r>
      <w:r w:rsidR="00046C4F" w:rsidRPr="00AC5B83">
        <w:rPr>
          <w:color w:val="000000" w:themeColor="text1"/>
          <w:sz w:val="24"/>
          <w:szCs w:val="24"/>
        </w:rPr>
        <w:t> </w:t>
      </w:r>
      <w:r w:rsidR="0048783A" w:rsidRPr="00AC5B83">
        <w:rPr>
          <w:color w:val="000000" w:themeColor="text1"/>
          <w:sz w:val="24"/>
          <w:szCs w:val="24"/>
        </w:rPr>
        <w:t xml:space="preserve">potřeb, na právo na nezávislý život, jakož i právo být začleněn do běžné společnosti, a tím zvyšovat kvalitu </w:t>
      </w:r>
      <w:r w:rsidR="007F04AB" w:rsidRPr="00AC5B83">
        <w:rPr>
          <w:color w:val="000000" w:themeColor="text1"/>
          <w:sz w:val="24"/>
          <w:szCs w:val="24"/>
        </w:rPr>
        <w:t xml:space="preserve">svého </w:t>
      </w:r>
      <w:r w:rsidR="0048783A" w:rsidRPr="00AC5B83">
        <w:rPr>
          <w:color w:val="000000" w:themeColor="text1"/>
          <w:sz w:val="24"/>
          <w:szCs w:val="24"/>
        </w:rPr>
        <w:t xml:space="preserve"> život</w:t>
      </w:r>
      <w:r w:rsidR="0007426C" w:rsidRPr="00AC5B83">
        <w:rPr>
          <w:color w:val="000000" w:themeColor="text1"/>
          <w:sz w:val="24"/>
          <w:szCs w:val="24"/>
        </w:rPr>
        <w:t>a</w:t>
      </w:r>
      <w:r w:rsidR="0040289B" w:rsidRPr="00AC5B83">
        <w:rPr>
          <w:color w:val="000000" w:themeColor="text1"/>
          <w:sz w:val="24"/>
          <w:szCs w:val="24"/>
        </w:rPr>
        <w:t>.</w:t>
      </w:r>
      <w:r w:rsidR="00143087" w:rsidRPr="00AC5B83">
        <w:rPr>
          <w:color w:val="000000" w:themeColor="text1"/>
          <w:sz w:val="24"/>
          <w:szCs w:val="24"/>
        </w:rPr>
        <w:t xml:space="preserve"> </w:t>
      </w:r>
    </w:p>
    <w:p w14:paraId="02E126A0" w14:textId="0A7671CA" w:rsidR="001A220C" w:rsidRPr="00AC5B83" w:rsidRDefault="000D008B" w:rsidP="001A220C">
      <w:pPr>
        <w:jc w:val="both"/>
        <w:rPr>
          <w:color w:val="000000" w:themeColor="text1"/>
          <w:sz w:val="24"/>
          <w:szCs w:val="24"/>
        </w:rPr>
      </w:pPr>
      <w:r w:rsidRPr="000D008B">
        <w:rPr>
          <w:color w:val="000000" w:themeColor="text1"/>
          <w:sz w:val="24"/>
          <w:szCs w:val="24"/>
        </w:rPr>
        <w:t>V České republice je deinstitucionalizace vnímána jako „proces, ve kterém dochází k přechodu institucionální</w:t>
      </w:r>
      <w:r w:rsidR="007C19EB">
        <w:rPr>
          <w:color w:val="000000" w:themeColor="text1"/>
          <w:sz w:val="24"/>
          <w:szCs w:val="24"/>
        </w:rPr>
        <w:t xml:space="preserve"> péče</w:t>
      </w:r>
      <w:r w:rsidRPr="000D008B">
        <w:rPr>
          <w:color w:val="000000" w:themeColor="text1"/>
          <w:sz w:val="24"/>
          <w:szCs w:val="24"/>
        </w:rPr>
        <w:t xml:space="preserve"> o osoby se zdravotním postižením k péči poskytované v přirozeném prostředí. Cílem je zkvalitnit život lidem se zdravotním postižením a umožnit jim žít běžný život srovnatelný s životem jejich vrstevníků. Během deinstitucionalizace dochází k řízenému rušení úst</w:t>
      </w:r>
      <w:r w:rsidR="007C19EB">
        <w:rPr>
          <w:color w:val="000000" w:themeColor="text1"/>
          <w:sz w:val="24"/>
          <w:szCs w:val="24"/>
        </w:rPr>
        <w:t>avů</w:t>
      </w:r>
      <w:r w:rsidRPr="000D008B">
        <w:rPr>
          <w:color w:val="000000" w:themeColor="text1"/>
          <w:sz w:val="24"/>
          <w:szCs w:val="24"/>
        </w:rPr>
        <w:t xml:space="preserve"> a rozvoji komunitních sociálních služeb. Výsledná struktura a provoz sociálních služeb jsou primárně orientovány na potřeby uživatelů služeb a jejich sociální začleňování, klienti nejsou vystavováni institucionalizaci.“ </w:t>
      </w:r>
      <w:bookmarkStart w:id="4" w:name="_Hlk148104341"/>
      <w:r w:rsidRPr="000D008B">
        <w:rPr>
          <w:color w:val="000000" w:themeColor="text1"/>
          <w:sz w:val="24"/>
          <w:szCs w:val="24"/>
        </w:rPr>
        <w:t>(MPSV. Manuál transformace ústavů. Deinstitucionalizace sociálních služeb. Praha: MPSV, 2013. ISBN 978-80-7421-057-0</w:t>
      </w:r>
      <w:proofErr w:type="gramStart"/>
      <w:r w:rsidRPr="000D008B">
        <w:rPr>
          <w:color w:val="000000" w:themeColor="text1"/>
          <w:sz w:val="24"/>
          <w:szCs w:val="24"/>
        </w:rPr>
        <w:t>).</w:t>
      </w:r>
      <w:bookmarkEnd w:id="4"/>
      <w:r w:rsidR="001A220C" w:rsidRPr="00AC5B83">
        <w:rPr>
          <w:color w:val="000000" w:themeColor="text1"/>
          <w:sz w:val="24"/>
          <w:szCs w:val="24"/>
        </w:rPr>
        <w:t>.</w:t>
      </w:r>
      <w:proofErr w:type="gramEnd"/>
      <w:r w:rsidR="007C19EB">
        <w:rPr>
          <w:color w:val="000000" w:themeColor="text1"/>
          <w:sz w:val="24"/>
          <w:szCs w:val="24"/>
        </w:rPr>
        <w:t xml:space="preserve"> </w:t>
      </w:r>
      <w:r w:rsidR="001A220C" w:rsidRPr="00AC5B83">
        <w:rPr>
          <w:color w:val="000000" w:themeColor="text1"/>
          <w:sz w:val="24"/>
          <w:szCs w:val="24"/>
          <w:vertAlign w:val="superscript"/>
        </w:rPr>
        <w:footnoteReference w:id="3"/>
      </w:r>
      <w:r w:rsidR="001A220C" w:rsidRPr="00AC5B83">
        <w:rPr>
          <w:color w:val="000000" w:themeColor="text1"/>
          <w:sz w:val="24"/>
          <w:szCs w:val="24"/>
        </w:rPr>
        <w:t xml:space="preserve"> </w:t>
      </w:r>
      <w:r w:rsidR="007F04AB" w:rsidRPr="00AC5B83">
        <w:rPr>
          <w:color w:val="000000" w:themeColor="text1"/>
          <w:sz w:val="24"/>
          <w:szCs w:val="24"/>
        </w:rPr>
        <w:t xml:space="preserve">Jejich provoz je zajištěn tak, aby byly co nejefektivněji využity dostupné zdroje. </w:t>
      </w:r>
      <w:r w:rsidR="00E97194" w:rsidRPr="00AC5B83">
        <w:rPr>
          <w:color w:val="000000" w:themeColor="text1"/>
          <w:sz w:val="24"/>
          <w:szCs w:val="24"/>
        </w:rPr>
        <w:t xml:space="preserve">V současné době je největší překážkou rozvoje sociálních služeb nepřipravenost trhu práce na požadavky sektoru sociálních a zdravotně sociálních služeb. </w:t>
      </w:r>
    </w:p>
    <w:p w14:paraId="7C291F87" w14:textId="77777777" w:rsidR="006B16D2" w:rsidRPr="00AC5B83" w:rsidRDefault="006B16D2" w:rsidP="0049598F">
      <w:pPr>
        <w:spacing w:before="120" w:after="120"/>
        <w:jc w:val="both"/>
        <w:rPr>
          <w:color w:val="000000" w:themeColor="text1"/>
          <w:sz w:val="24"/>
          <w:szCs w:val="24"/>
        </w:rPr>
      </w:pPr>
    </w:p>
    <w:p w14:paraId="37A076EC" w14:textId="7FAD18BB" w:rsidR="0049598F" w:rsidRPr="00AC5B83" w:rsidRDefault="0049598F">
      <w:pPr>
        <w:spacing w:before="120" w:after="120"/>
        <w:jc w:val="both"/>
        <w:rPr>
          <w:color w:val="000000" w:themeColor="text1"/>
        </w:rPr>
        <w:sectPr w:rsidR="0049598F" w:rsidRPr="00AC5B8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500E4F8B" w14:textId="4C1B6347" w:rsidR="0048783A" w:rsidRPr="00AC5B83" w:rsidRDefault="0048783A">
      <w:pPr>
        <w:pStyle w:val="Nadpis2"/>
        <w:rPr>
          <w:rFonts w:ascii="Calibri" w:hAnsi="Calibri" w:cs="Calibri"/>
          <w:color w:val="000000" w:themeColor="text1"/>
        </w:rPr>
      </w:pPr>
      <w:bookmarkStart w:id="5" w:name="_Toc145423963"/>
      <w:r w:rsidRPr="00AC5B83">
        <w:rPr>
          <w:rFonts w:ascii="Calibri" w:hAnsi="Calibri" w:cs="Calibri"/>
          <w:b/>
          <w:color w:val="000000" w:themeColor="text1"/>
          <w:sz w:val="28"/>
          <w:szCs w:val="28"/>
        </w:rPr>
        <w:lastRenderedPageBreak/>
        <w:t>Osoby se zdravotním postižením</w:t>
      </w:r>
      <w:r w:rsidR="005B777F" w:rsidRPr="00AC5B83">
        <w:rPr>
          <w:rFonts w:ascii="Calibri" w:hAnsi="Calibri" w:cs="Calibri"/>
          <w:b/>
          <w:color w:val="000000" w:themeColor="text1"/>
          <w:sz w:val="28"/>
          <w:szCs w:val="28"/>
        </w:rPr>
        <w:t xml:space="preserve"> </w:t>
      </w:r>
      <w:r w:rsidR="003C16C7" w:rsidRPr="00AC5B83">
        <w:rPr>
          <w:rFonts w:ascii="Calibri" w:hAnsi="Calibri" w:cs="Calibri"/>
          <w:b/>
          <w:color w:val="000000" w:themeColor="text1"/>
          <w:sz w:val="28"/>
          <w:szCs w:val="28"/>
        </w:rPr>
        <w:t>v sociálních službách</w:t>
      </w:r>
      <w:r w:rsidR="000302BC" w:rsidRPr="00AC5B83">
        <w:rPr>
          <w:rFonts w:ascii="Calibri" w:hAnsi="Calibri" w:cs="Calibri"/>
          <w:b/>
          <w:color w:val="000000" w:themeColor="text1"/>
          <w:sz w:val="28"/>
          <w:szCs w:val="28"/>
        </w:rPr>
        <w:t xml:space="preserve"> – prioritní skupina</w:t>
      </w:r>
      <w:bookmarkEnd w:id="5"/>
    </w:p>
    <w:p w14:paraId="500E5A71" w14:textId="41D490C8" w:rsidR="0048783A" w:rsidRPr="00AC5B83" w:rsidRDefault="0048783A" w:rsidP="0007426C">
      <w:pPr>
        <w:jc w:val="both"/>
        <w:rPr>
          <w:color w:val="000000" w:themeColor="text1"/>
        </w:rPr>
      </w:pPr>
      <w:r w:rsidRPr="00AC5B83">
        <w:rPr>
          <w:color w:val="000000" w:themeColor="text1"/>
          <w:sz w:val="24"/>
          <w:szCs w:val="24"/>
        </w:rPr>
        <w:t>Osoby se zdravotním postižením</w:t>
      </w:r>
      <w:r w:rsidR="005B777F" w:rsidRPr="00AC5B83">
        <w:rPr>
          <w:color w:val="000000" w:themeColor="text1"/>
          <w:sz w:val="24"/>
          <w:szCs w:val="24"/>
        </w:rPr>
        <w:t xml:space="preserve"> </w:t>
      </w:r>
      <w:r w:rsidRPr="00AC5B83">
        <w:rPr>
          <w:color w:val="000000" w:themeColor="text1"/>
          <w:sz w:val="24"/>
          <w:szCs w:val="24"/>
        </w:rPr>
        <w:t xml:space="preserve">jsou velmi často omezovány nabídkou podpory a služeb, a to bez ohledu na jejich individuální potřeby a zájmy. Od roku 2007, s účinností zákona </w:t>
      </w:r>
      <w:r w:rsidR="00B6536D" w:rsidRPr="00AC5B83">
        <w:rPr>
          <w:color w:val="000000" w:themeColor="text1"/>
          <w:sz w:val="24"/>
          <w:szCs w:val="24"/>
        </w:rPr>
        <w:t>č. 108/2006</w:t>
      </w:r>
      <w:r w:rsidR="00C34475" w:rsidRPr="00AC5B83">
        <w:rPr>
          <w:color w:val="000000" w:themeColor="text1"/>
          <w:sz w:val="24"/>
          <w:szCs w:val="24"/>
        </w:rPr>
        <w:t xml:space="preserve"> Sb.</w:t>
      </w:r>
      <w:r w:rsidR="00B6536D" w:rsidRPr="00AC5B83">
        <w:rPr>
          <w:color w:val="000000" w:themeColor="text1"/>
          <w:sz w:val="24"/>
          <w:szCs w:val="24"/>
        </w:rPr>
        <w:t xml:space="preserve">, </w:t>
      </w:r>
      <w:r w:rsidRPr="00AC5B83">
        <w:rPr>
          <w:color w:val="000000" w:themeColor="text1"/>
          <w:sz w:val="24"/>
          <w:szCs w:val="24"/>
        </w:rPr>
        <w:t>o sociálních službách, který definoval základní druhy sociálních služeb, lze sledovat vývoj v jejich struktuře a</w:t>
      </w:r>
      <w:r w:rsidR="007F51F5" w:rsidRPr="00AC5B83">
        <w:rPr>
          <w:color w:val="000000" w:themeColor="text1"/>
          <w:sz w:val="24"/>
          <w:szCs w:val="24"/>
        </w:rPr>
        <w:t> </w:t>
      </w:r>
      <w:r w:rsidRPr="00AC5B83">
        <w:rPr>
          <w:color w:val="000000" w:themeColor="text1"/>
          <w:sz w:val="24"/>
          <w:szCs w:val="24"/>
        </w:rPr>
        <w:t xml:space="preserve">počtu.  </w:t>
      </w:r>
      <w:r w:rsidRPr="00AC5B83">
        <w:rPr>
          <w:b/>
          <w:bCs/>
          <w:color w:val="000000" w:themeColor="text1"/>
          <w:sz w:val="24"/>
          <w:szCs w:val="24"/>
        </w:rPr>
        <w:t xml:space="preserve">Kapacita lůžek pobytové služby domovů pro osoby se zdravotním postižením klesla </w:t>
      </w:r>
      <w:r w:rsidRPr="00AC5B83">
        <w:rPr>
          <w:color w:val="000000" w:themeColor="text1"/>
          <w:sz w:val="24"/>
          <w:szCs w:val="24"/>
        </w:rPr>
        <w:t xml:space="preserve">v období od roku 2007 do roku </w:t>
      </w:r>
      <w:r w:rsidR="004E3A36" w:rsidRPr="00AC5B83">
        <w:rPr>
          <w:color w:val="000000" w:themeColor="text1"/>
          <w:sz w:val="24"/>
          <w:szCs w:val="24"/>
        </w:rPr>
        <w:t>202</w:t>
      </w:r>
      <w:r w:rsidR="00461A83" w:rsidRPr="00AC5B83">
        <w:rPr>
          <w:color w:val="000000" w:themeColor="text1"/>
          <w:sz w:val="24"/>
          <w:szCs w:val="24"/>
        </w:rPr>
        <w:t>2</w:t>
      </w:r>
      <w:r w:rsidR="004E3A36" w:rsidRPr="00AC5B83">
        <w:rPr>
          <w:color w:val="000000" w:themeColor="text1"/>
          <w:sz w:val="24"/>
          <w:szCs w:val="24"/>
        </w:rPr>
        <w:t xml:space="preserve"> </w:t>
      </w:r>
      <w:r w:rsidRPr="00AC5B83">
        <w:rPr>
          <w:color w:val="000000" w:themeColor="text1"/>
          <w:sz w:val="24"/>
          <w:szCs w:val="24"/>
        </w:rPr>
        <w:t>o</w:t>
      </w:r>
      <w:r w:rsidR="00B6536D" w:rsidRPr="00AC5B83">
        <w:rPr>
          <w:color w:val="000000" w:themeColor="text1"/>
          <w:sz w:val="24"/>
          <w:szCs w:val="24"/>
        </w:rPr>
        <w:t> </w:t>
      </w:r>
      <w:r w:rsidRPr="00AC5B83">
        <w:rPr>
          <w:color w:val="000000" w:themeColor="text1"/>
          <w:sz w:val="24"/>
          <w:szCs w:val="24"/>
        </w:rPr>
        <w:t>4 </w:t>
      </w:r>
      <w:r w:rsidR="004E3A36" w:rsidRPr="00AC5B83">
        <w:rPr>
          <w:color w:val="000000" w:themeColor="text1"/>
          <w:sz w:val="24"/>
          <w:szCs w:val="24"/>
        </w:rPr>
        <w:t>8</w:t>
      </w:r>
      <w:r w:rsidR="00461A83" w:rsidRPr="00AC5B83">
        <w:rPr>
          <w:color w:val="000000" w:themeColor="text1"/>
          <w:sz w:val="24"/>
          <w:szCs w:val="24"/>
        </w:rPr>
        <w:t>6</w:t>
      </w:r>
      <w:r w:rsidR="004E3A36" w:rsidRPr="00AC5B83">
        <w:rPr>
          <w:color w:val="000000" w:themeColor="text1"/>
          <w:sz w:val="24"/>
          <w:szCs w:val="24"/>
        </w:rPr>
        <w:t xml:space="preserve">5 </w:t>
      </w:r>
      <w:r w:rsidRPr="00AC5B83">
        <w:rPr>
          <w:color w:val="000000" w:themeColor="text1"/>
          <w:sz w:val="24"/>
          <w:szCs w:val="24"/>
        </w:rPr>
        <w:t>lůžek, tj. celkem</w:t>
      </w:r>
      <w:r w:rsidRPr="00AC5B83">
        <w:rPr>
          <w:b/>
          <w:bCs/>
          <w:color w:val="000000" w:themeColor="text1"/>
          <w:sz w:val="24"/>
          <w:szCs w:val="24"/>
        </w:rPr>
        <w:t xml:space="preserve"> o </w:t>
      </w:r>
      <w:r w:rsidR="004E3A36" w:rsidRPr="00AC5B83">
        <w:rPr>
          <w:b/>
          <w:bCs/>
          <w:color w:val="000000" w:themeColor="text1"/>
          <w:sz w:val="24"/>
          <w:szCs w:val="24"/>
        </w:rPr>
        <w:t xml:space="preserve">29 </w:t>
      </w:r>
      <w:r w:rsidRPr="00AC5B83">
        <w:rPr>
          <w:b/>
          <w:bCs/>
          <w:color w:val="000000" w:themeColor="text1"/>
          <w:sz w:val="24"/>
          <w:szCs w:val="24"/>
        </w:rPr>
        <w:t xml:space="preserve">%. </w:t>
      </w:r>
      <w:r w:rsidRPr="00AC5B83">
        <w:rPr>
          <w:color w:val="000000" w:themeColor="text1"/>
          <w:sz w:val="24"/>
          <w:szCs w:val="24"/>
        </w:rPr>
        <w:t>Naproti tomu</w:t>
      </w:r>
      <w:r w:rsidRPr="00AC5B83">
        <w:rPr>
          <w:b/>
          <w:bCs/>
          <w:color w:val="000000" w:themeColor="text1"/>
          <w:sz w:val="24"/>
          <w:szCs w:val="24"/>
        </w:rPr>
        <w:t xml:space="preserve"> počet lůžek v pobytové službě chráněné bydlení vzrostl </w:t>
      </w:r>
      <w:r w:rsidRPr="00AC5B83">
        <w:rPr>
          <w:color w:val="000000" w:themeColor="text1"/>
          <w:sz w:val="24"/>
          <w:szCs w:val="24"/>
        </w:rPr>
        <w:t xml:space="preserve">od roku 2007 do roku </w:t>
      </w:r>
      <w:r w:rsidR="004E3A36" w:rsidRPr="00AC5B83">
        <w:rPr>
          <w:color w:val="000000" w:themeColor="text1"/>
          <w:sz w:val="24"/>
          <w:szCs w:val="24"/>
        </w:rPr>
        <w:t>202</w:t>
      </w:r>
      <w:r w:rsidR="00461A83" w:rsidRPr="00AC5B83">
        <w:rPr>
          <w:color w:val="000000" w:themeColor="text1"/>
          <w:sz w:val="24"/>
          <w:szCs w:val="24"/>
        </w:rPr>
        <w:t>2</w:t>
      </w:r>
      <w:r w:rsidR="004E3A36" w:rsidRPr="00AC5B83">
        <w:rPr>
          <w:color w:val="000000" w:themeColor="text1"/>
          <w:sz w:val="24"/>
          <w:szCs w:val="24"/>
        </w:rPr>
        <w:t xml:space="preserve"> </w:t>
      </w:r>
      <w:r w:rsidRPr="00AC5B83">
        <w:rPr>
          <w:color w:val="000000" w:themeColor="text1"/>
          <w:sz w:val="24"/>
          <w:szCs w:val="24"/>
        </w:rPr>
        <w:t xml:space="preserve">o </w:t>
      </w:r>
      <w:r w:rsidR="004E3A36" w:rsidRPr="00AC5B83">
        <w:rPr>
          <w:color w:val="000000" w:themeColor="text1"/>
          <w:sz w:val="24"/>
          <w:szCs w:val="24"/>
        </w:rPr>
        <w:t>2</w:t>
      </w:r>
      <w:r w:rsidR="00461A83" w:rsidRPr="00AC5B83">
        <w:rPr>
          <w:color w:val="000000" w:themeColor="text1"/>
          <w:sz w:val="24"/>
          <w:szCs w:val="24"/>
        </w:rPr>
        <w:t xml:space="preserve"> 481</w:t>
      </w:r>
      <w:r w:rsidRPr="00AC5B83">
        <w:rPr>
          <w:color w:val="000000" w:themeColor="text1"/>
          <w:sz w:val="24"/>
          <w:szCs w:val="24"/>
        </w:rPr>
        <w:t>, tj.</w:t>
      </w:r>
      <w:r w:rsidR="00B6536D" w:rsidRPr="00AC5B83">
        <w:rPr>
          <w:color w:val="000000" w:themeColor="text1"/>
          <w:sz w:val="24"/>
          <w:szCs w:val="24"/>
        </w:rPr>
        <w:t> </w:t>
      </w:r>
      <w:r w:rsidRPr="00AC5B83">
        <w:rPr>
          <w:color w:val="000000" w:themeColor="text1"/>
          <w:sz w:val="24"/>
          <w:szCs w:val="24"/>
        </w:rPr>
        <w:t>nárůst</w:t>
      </w:r>
      <w:r w:rsidRPr="00AC5B83">
        <w:rPr>
          <w:b/>
          <w:bCs/>
          <w:color w:val="000000" w:themeColor="text1"/>
          <w:sz w:val="24"/>
          <w:szCs w:val="24"/>
        </w:rPr>
        <w:t xml:space="preserve"> o </w:t>
      </w:r>
      <w:r w:rsidR="004E3A36" w:rsidRPr="00AC5B83">
        <w:rPr>
          <w:b/>
          <w:bCs/>
          <w:color w:val="000000" w:themeColor="text1"/>
          <w:sz w:val="24"/>
          <w:szCs w:val="24"/>
        </w:rPr>
        <w:t xml:space="preserve">více než 100 </w:t>
      </w:r>
      <w:r w:rsidRPr="00AC5B83">
        <w:rPr>
          <w:b/>
          <w:bCs/>
          <w:color w:val="000000" w:themeColor="text1"/>
          <w:sz w:val="24"/>
          <w:szCs w:val="24"/>
        </w:rPr>
        <w:t>%.</w:t>
      </w:r>
      <w:r w:rsidRPr="00AC5B83">
        <w:rPr>
          <w:color w:val="000000" w:themeColor="text1"/>
          <w:sz w:val="24"/>
          <w:szCs w:val="24"/>
        </w:rPr>
        <w:t xml:space="preserve"> Přesto se jedná o stále vysoké číslo </w:t>
      </w:r>
      <w:r w:rsidR="00202CFC" w:rsidRPr="00AC5B83">
        <w:rPr>
          <w:color w:val="000000" w:themeColor="text1"/>
          <w:sz w:val="24"/>
          <w:szCs w:val="24"/>
        </w:rPr>
        <w:t>nekomunitních</w:t>
      </w:r>
      <w:r w:rsidRPr="00AC5B83">
        <w:rPr>
          <w:color w:val="000000" w:themeColor="text1"/>
          <w:sz w:val="24"/>
          <w:szCs w:val="24"/>
        </w:rPr>
        <w:t xml:space="preserve"> pobytových služeb a nízký počet služeb respektujících právo osob žít ve</w:t>
      </w:r>
      <w:r w:rsidR="00B6536D" w:rsidRPr="00AC5B83">
        <w:rPr>
          <w:color w:val="000000" w:themeColor="text1"/>
          <w:sz w:val="24"/>
          <w:szCs w:val="24"/>
        </w:rPr>
        <w:t> </w:t>
      </w:r>
      <w:r w:rsidRPr="00AC5B83">
        <w:rPr>
          <w:color w:val="000000" w:themeColor="text1"/>
          <w:sz w:val="24"/>
          <w:szCs w:val="24"/>
        </w:rPr>
        <w:t>svém přirozeném prostředí.</w:t>
      </w:r>
    </w:p>
    <w:p w14:paraId="51B07DD0" w14:textId="1108F7A1" w:rsidR="00164B71" w:rsidRPr="00AC5B83" w:rsidRDefault="00164B71" w:rsidP="00B32404">
      <w:pPr>
        <w:pStyle w:val="Titulek"/>
        <w:keepNext/>
        <w:rPr>
          <w:rFonts w:cs="Calibri"/>
          <w:color w:val="000000" w:themeColor="text1"/>
        </w:rPr>
      </w:pPr>
      <w:r w:rsidRPr="00AC5B83">
        <w:rPr>
          <w:rFonts w:cs="Calibri"/>
          <w:color w:val="000000" w:themeColor="text1"/>
        </w:rPr>
        <w:t xml:space="preserve">Tabulka </w:t>
      </w:r>
      <w:r w:rsidR="00C75B04" w:rsidRPr="00AC5B83">
        <w:rPr>
          <w:rFonts w:cs="Calibri"/>
          <w:color w:val="000000" w:themeColor="text1"/>
        </w:rPr>
        <w:fldChar w:fldCharType="begin"/>
      </w:r>
      <w:r w:rsidR="00C75B04" w:rsidRPr="00AC5B83">
        <w:rPr>
          <w:rFonts w:cs="Calibri"/>
          <w:color w:val="000000" w:themeColor="text1"/>
        </w:rPr>
        <w:instrText xml:space="preserve"> SEQ Tabulka \* ARABIC </w:instrText>
      </w:r>
      <w:r w:rsidR="00C75B04" w:rsidRPr="00AC5B83">
        <w:rPr>
          <w:rFonts w:cs="Calibri"/>
          <w:color w:val="000000" w:themeColor="text1"/>
        </w:rPr>
        <w:fldChar w:fldCharType="separate"/>
      </w:r>
      <w:r w:rsidR="008415F5" w:rsidRPr="00AC5B83">
        <w:rPr>
          <w:rFonts w:cs="Calibri"/>
          <w:noProof/>
          <w:color w:val="000000" w:themeColor="text1"/>
        </w:rPr>
        <w:t>1</w:t>
      </w:r>
      <w:r w:rsidR="00C75B04" w:rsidRPr="00AC5B83">
        <w:rPr>
          <w:rFonts w:cs="Calibri"/>
          <w:color w:val="000000" w:themeColor="text1"/>
        </w:rPr>
        <w:fldChar w:fldCharType="end"/>
      </w:r>
      <w:r w:rsidRPr="00AC5B83">
        <w:rPr>
          <w:rFonts w:cs="Calibri"/>
          <w:color w:val="000000" w:themeColor="text1"/>
        </w:rPr>
        <w:t xml:space="preserve"> Kapacita sociálních služeb pro OZP</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241"/>
        <w:gridCol w:w="796"/>
        <w:gridCol w:w="807"/>
        <w:gridCol w:w="807"/>
        <w:gridCol w:w="796"/>
        <w:gridCol w:w="796"/>
        <w:gridCol w:w="796"/>
        <w:gridCol w:w="796"/>
        <w:gridCol w:w="796"/>
        <w:gridCol w:w="796"/>
        <w:gridCol w:w="796"/>
        <w:gridCol w:w="796"/>
        <w:gridCol w:w="795"/>
        <w:gridCol w:w="795"/>
        <w:gridCol w:w="795"/>
        <w:gridCol w:w="795"/>
        <w:gridCol w:w="795"/>
      </w:tblGrid>
      <w:tr w:rsidR="00AC5B83" w:rsidRPr="00AC5B83" w14:paraId="5597F364" w14:textId="6F51AC53" w:rsidTr="004C120F">
        <w:trPr>
          <w:trHeight w:val="322"/>
        </w:trPr>
        <w:tc>
          <w:tcPr>
            <w:tcW w:w="442" w:type="pct"/>
            <w:shd w:val="clear" w:color="auto" w:fill="BDD6EE"/>
          </w:tcPr>
          <w:p w14:paraId="7AD76974"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Kapacita sociálních služeb</w:t>
            </w:r>
          </w:p>
        </w:tc>
        <w:tc>
          <w:tcPr>
            <w:tcW w:w="0" w:type="auto"/>
            <w:shd w:val="clear" w:color="auto" w:fill="BDD6EE"/>
          </w:tcPr>
          <w:p w14:paraId="34F57FA0"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 </w:t>
            </w:r>
          </w:p>
        </w:tc>
        <w:tc>
          <w:tcPr>
            <w:tcW w:w="0" w:type="auto"/>
            <w:shd w:val="clear" w:color="auto" w:fill="BDD6EE"/>
          </w:tcPr>
          <w:p w14:paraId="492DF9F6"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 </w:t>
            </w:r>
          </w:p>
        </w:tc>
        <w:tc>
          <w:tcPr>
            <w:tcW w:w="0" w:type="auto"/>
            <w:shd w:val="clear" w:color="auto" w:fill="BDD6EE"/>
          </w:tcPr>
          <w:p w14:paraId="03DB2E3C"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 </w:t>
            </w:r>
          </w:p>
        </w:tc>
        <w:tc>
          <w:tcPr>
            <w:tcW w:w="0" w:type="auto"/>
            <w:shd w:val="clear" w:color="auto" w:fill="BDD6EE"/>
          </w:tcPr>
          <w:p w14:paraId="0A895B70"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 </w:t>
            </w:r>
          </w:p>
        </w:tc>
        <w:tc>
          <w:tcPr>
            <w:tcW w:w="0" w:type="auto"/>
            <w:shd w:val="clear" w:color="auto" w:fill="BDD6EE"/>
          </w:tcPr>
          <w:p w14:paraId="52858E89"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 </w:t>
            </w:r>
          </w:p>
        </w:tc>
        <w:tc>
          <w:tcPr>
            <w:tcW w:w="0" w:type="auto"/>
            <w:shd w:val="clear" w:color="auto" w:fill="BDD6EE"/>
          </w:tcPr>
          <w:p w14:paraId="68B9F61C"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 </w:t>
            </w:r>
          </w:p>
        </w:tc>
        <w:tc>
          <w:tcPr>
            <w:tcW w:w="0" w:type="auto"/>
            <w:shd w:val="clear" w:color="auto" w:fill="BDD6EE"/>
          </w:tcPr>
          <w:p w14:paraId="41236FEE"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 </w:t>
            </w:r>
          </w:p>
        </w:tc>
        <w:tc>
          <w:tcPr>
            <w:tcW w:w="0" w:type="auto"/>
            <w:shd w:val="clear" w:color="auto" w:fill="BDD6EE"/>
          </w:tcPr>
          <w:p w14:paraId="0789DC8C"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 </w:t>
            </w:r>
          </w:p>
        </w:tc>
        <w:tc>
          <w:tcPr>
            <w:tcW w:w="0" w:type="auto"/>
            <w:shd w:val="clear" w:color="auto" w:fill="BDD6EE"/>
          </w:tcPr>
          <w:p w14:paraId="4EDEAD97"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 </w:t>
            </w:r>
          </w:p>
        </w:tc>
        <w:tc>
          <w:tcPr>
            <w:tcW w:w="0" w:type="auto"/>
            <w:shd w:val="clear" w:color="auto" w:fill="BDD6EE"/>
          </w:tcPr>
          <w:p w14:paraId="4FB665AD"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 </w:t>
            </w:r>
          </w:p>
        </w:tc>
        <w:tc>
          <w:tcPr>
            <w:tcW w:w="0" w:type="auto"/>
            <w:shd w:val="clear" w:color="auto" w:fill="BDD6EE"/>
          </w:tcPr>
          <w:p w14:paraId="2367864D"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 </w:t>
            </w:r>
          </w:p>
        </w:tc>
        <w:tc>
          <w:tcPr>
            <w:tcW w:w="0" w:type="auto"/>
            <w:shd w:val="clear" w:color="auto" w:fill="BDD6EE"/>
          </w:tcPr>
          <w:p w14:paraId="41E3B7DF" w14:textId="77777777" w:rsidR="004C120F" w:rsidRPr="00AC5B83" w:rsidRDefault="004C120F" w:rsidP="00384779">
            <w:pPr>
              <w:spacing w:after="0" w:line="240" w:lineRule="auto"/>
              <w:rPr>
                <w:rFonts w:eastAsia="Times New Roman"/>
                <w:color w:val="000000" w:themeColor="text1"/>
                <w:sz w:val="16"/>
                <w:szCs w:val="16"/>
                <w:lang w:eastAsia="cs-CZ"/>
              </w:rPr>
            </w:pPr>
          </w:p>
        </w:tc>
        <w:tc>
          <w:tcPr>
            <w:tcW w:w="0" w:type="auto"/>
            <w:shd w:val="clear" w:color="auto" w:fill="BDD6EE"/>
          </w:tcPr>
          <w:p w14:paraId="41002CA4" w14:textId="77777777" w:rsidR="004C120F" w:rsidRPr="00AC5B83" w:rsidRDefault="004C120F" w:rsidP="00384779">
            <w:pPr>
              <w:spacing w:after="0" w:line="240" w:lineRule="auto"/>
              <w:rPr>
                <w:rFonts w:eastAsia="Times New Roman"/>
                <w:color w:val="000000" w:themeColor="text1"/>
                <w:sz w:val="16"/>
                <w:szCs w:val="16"/>
                <w:lang w:eastAsia="cs-CZ"/>
              </w:rPr>
            </w:pPr>
          </w:p>
        </w:tc>
        <w:tc>
          <w:tcPr>
            <w:tcW w:w="284" w:type="pct"/>
            <w:shd w:val="clear" w:color="auto" w:fill="BDD6EE"/>
          </w:tcPr>
          <w:p w14:paraId="69B4F2BF" w14:textId="77777777" w:rsidR="004C120F" w:rsidRPr="00AC5B83" w:rsidRDefault="004C120F" w:rsidP="00384779">
            <w:pPr>
              <w:spacing w:after="0" w:line="240" w:lineRule="auto"/>
              <w:rPr>
                <w:rFonts w:eastAsia="Times New Roman"/>
                <w:color w:val="000000" w:themeColor="text1"/>
                <w:sz w:val="16"/>
                <w:szCs w:val="16"/>
                <w:lang w:eastAsia="cs-CZ"/>
              </w:rPr>
            </w:pPr>
          </w:p>
        </w:tc>
        <w:tc>
          <w:tcPr>
            <w:tcW w:w="284" w:type="pct"/>
            <w:shd w:val="clear" w:color="auto" w:fill="BDD6EE"/>
          </w:tcPr>
          <w:p w14:paraId="53EAD564" w14:textId="77777777" w:rsidR="004C120F" w:rsidRPr="00AC5B83" w:rsidRDefault="004C120F" w:rsidP="00384779">
            <w:pPr>
              <w:spacing w:after="0" w:line="240" w:lineRule="auto"/>
              <w:rPr>
                <w:rFonts w:eastAsia="Times New Roman"/>
                <w:color w:val="000000" w:themeColor="text1"/>
                <w:sz w:val="16"/>
                <w:szCs w:val="16"/>
                <w:lang w:eastAsia="cs-CZ"/>
              </w:rPr>
            </w:pPr>
          </w:p>
        </w:tc>
        <w:tc>
          <w:tcPr>
            <w:tcW w:w="284" w:type="pct"/>
            <w:shd w:val="clear" w:color="auto" w:fill="BDD6EE"/>
          </w:tcPr>
          <w:p w14:paraId="2B4CDDAC" w14:textId="77777777" w:rsidR="004C120F" w:rsidRPr="00AC5B83" w:rsidRDefault="004C120F" w:rsidP="00384779">
            <w:pPr>
              <w:spacing w:after="0" w:line="240" w:lineRule="auto"/>
              <w:rPr>
                <w:rFonts w:eastAsia="Times New Roman"/>
                <w:color w:val="000000" w:themeColor="text1"/>
                <w:sz w:val="16"/>
                <w:szCs w:val="16"/>
                <w:lang w:eastAsia="cs-CZ"/>
              </w:rPr>
            </w:pPr>
          </w:p>
        </w:tc>
      </w:tr>
      <w:tr w:rsidR="00AC5B83" w:rsidRPr="00AC5B83" w14:paraId="45E52994" w14:textId="3EE0CA27" w:rsidTr="004C120F">
        <w:trPr>
          <w:trHeight w:val="322"/>
        </w:trPr>
        <w:tc>
          <w:tcPr>
            <w:tcW w:w="5000" w:type="pct"/>
            <w:gridSpan w:val="17"/>
            <w:shd w:val="clear" w:color="auto" w:fill="BDD6EE"/>
          </w:tcPr>
          <w:p w14:paraId="50B81CA0" w14:textId="02804CC5" w:rsidR="004C120F" w:rsidRPr="00AC5B83" w:rsidRDefault="004C120F" w:rsidP="00384779">
            <w:pPr>
              <w:spacing w:after="0" w:line="240" w:lineRule="auto"/>
              <w:rPr>
                <w:rFonts w:eastAsia="Times New Roman"/>
                <w:color w:val="000000" w:themeColor="text1"/>
                <w:sz w:val="16"/>
                <w:szCs w:val="16"/>
                <w:lang w:eastAsia="cs-CZ"/>
              </w:rPr>
            </w:pPr>
            <w:r w:rsidRPr="00AC5B83">
              <w:rPr>
                <w:rFonts w:eastAsia="Times New Roman"/>
                <w:color w:val="000000" w:themeColor="text1"/>
                <w:sz w:val="16"/>
                <w:szCs w:val="16"/>
                <w:lang w:eastAsia="cs-CZ"/>
              </w:rPr>
              <w:t>(počet lůžek ve vybraných zařízeních sociálních služeb)</w:t>
            </w:r>
          </w:p>
        </w:tc>
      </w:tr>
      <w:tr w:rsidR="00AC5B83" w:rsidRPr="00AC5B83" w14:paraId="2C55291F" w14:textId="422EF387" w:rsidTr="004C120F">
        <w:trPr>
          <w:trHeight w:val="322"/>
        </w:trPr>
        <w:tc>
          <w:tcPr>
            <w:tcW w:w="442" w:type="pct"/>
            <w:vMerge w:val="restart"/>
            <w:shd w:val="clear" w:color="auto" w:fill="BDD6EE"/>
          </w:tcPr>
          <w:p w14:paraId="0378E258"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Druh zařízení</w:t>
            </w:r>
          </w:p>
        </w:tc>
        <w:tc>
          <w:tcPr>
            <w:tcW w:w="0" w:type="auto"/>
            <w:shd w:val="clear" w:color="auto" w:fill="BDD6EE"/>
          </w:tcPr>
          <w:p w14:paraId="4F8FF9B3"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2007</w:t>
            </w:r>
          </w:p>
        </w:tc>
        <w:tc>
          <w:tcPr>
            <w:tcW w:w="0" w:type="auto"/>
            <w:shd w:val="clear" w:color="auto" w:fill="BDD6EE"/>
          </w:tcPr>
          <w:p w14:paraId="616B168D"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2008</w:t>
            </w:r>
          </w:p>
        </w:tc>
        <w:tc>
          <w:tcPr>
            <w:tcW w:w="0" w:type="auto"/>
            <w:shd w:val="clear" w:color="auto" w:fill="BDD6EE"/>
          </w:tcPr>
          <w:p w14:paraId="644D06D9"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2009</w:t>
            </w:r>
          </w:p>
        </w:tc>
        <w:tc>
          <w:tcPr>
            <w:tcW w:w="0" w:type="auto"/>
            <w:shd w:val="clear" w:color="auto" w:fill="BDD6EE"/>
          </w:tcPr>
          <w:p w14:paraId="7A0C94AF"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2010</w:t>
            </w:r>
          </w:p>
        </w:tc>
        <w:tc>
          <w:tcPr>
            <w:tcW w:w="0" w:type="auto"/>
            <w:shd w:val="clear" w:color="auto" w:fill="BDD6EE"/>
          </w:tcPr>
          <w:p w14:paraId="4FB10651"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2011</w:t>
            </w:r>
          </w:p>
        </w:tc>
        <w:tc>
          <w:tcPr>
            <w:tcW w:w="0" w:type="auto"/>
            <w:shd w:val="clear" w:color="auto" w:fill="BDD6EE"/>
          </w:tcPr>
          <w:p w14:paraId="554C3E4C"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2012</w:t>
            </w:r>
          </w:p>
        </w:tc>
        <w:tc>
          <w:tcPr>
            <w:tcW w:w="0" w:type="auto"/>
            <w:shd w:val="clear" w:color="auto" w:fill="BDD6EE"/>
          </w:tcPr>
          <w:p w14:paraId="68FEC086"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2013</w:t>
            </w:r>
          </w:p>
        </w:tc>
        <w:tc>
          <w:tcPr>
            <w:tcW w:w="0" w:type="auto"/>
            <w:shd w:val="clear" w:color="auto" w:fill="BDD6EE"/>
          </w:tcPr>
          <w:p w14:paraId="102CC97F"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2014</w:t>
            </w:r>
          </w:p>
        </w:tc>
        <w:tc>
          <w:tcPr>
            <w:tcW w:w="0" w:type="auto"/>
            <w:shd w:val="clear" w:color="auto" w:fill="BDD6EE"/>
          </w:tcPr>
          <w:p w14:paraId="213AC76F"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2015</w:t>
            </w:r>
          </w:p>
        </w:tc>
        <w:tc>
          <w:tcPr>
            <w:tcW w:w="0" w:type="auto"/>
            <w:shd w:val="clear" w:color="auto" w:fill="BDD6EE"/>
          </w:tcPr>
          <w:p w14:paraId="6701ACF0"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2016</w:t>
            </w:r>
          </w:p>
        </w:tc>
        <w:tc>
          <w:tcPr>
            <w:tcW w:w="0" w:type="auto"/>
            <w:shd w:val="clear" w:color="auto" w:fill="BDD6EE"/>
          </w:tcPr>
          <w:p w14:paraId="46545532"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2017</w:t>
            </w:r>
          </w:p>
        </w:tc>
        <w:tc>
          <w:tcPr>
            <w:tcW w:w="0" w:type="auto"/>
            <w:shd w:val="clear" w:color="auto" w:fill="BDD6EE" w:themeFill="accent5" w:themeFillTint="66"/>
          </w:tcPr>
          <w:p w14:paraId="44EB1232" w14:textId="6CF4AAED" w:rsidR="004C120F" w:rsidRPr="00AC5B83" w:rsidRDefault="004C120F" w:rsidP="00384779">
            <w:pPr>
              <w:spacing w:after="0" w:line="240" w:lineRule="auto"/>
              <w:jc w:val="right"/>
              <w:rPr>
                <w:rFonts w:eastAsia="Times New Roman"/>
                <w:b/>
                <w:bCs/>
                <w:color w:val="000000" w:themeColor="text1"/>
                <w:sz w:val="16"/>
                <w:szCs w:val="16"/>
                <w:lang w:eastAsia="cs-CZ"/>
              </w:rPr>
            </w:pPr>
            <w:r w:rsidRPr="00AC5B83">
              <w:rPr>
                <w:rFonts w:eastAsia="Times New Roman"/>
                <w:b/>
                <w:bCs/>
                <w:color w:val="000000" w:themeColor="text1"/>
                <w:sz w:val="16"/>
                <w:szCs w:val="16"/>
                <w:lang w:eastAsia="cs-CZ"/>
              </w:rPr>
              <w:t>2018</w:t>
            </w:r>
          </w:p>
        </w:tc>
        <w:tc>
          <w:tcPr>
            <w:tcW w:w="0" w:type="auto"/>
            <w:shd w:val="clear" w:color="auto" w:fill="BDD6EE"/>
          </w:tcPr>
          <w:p w14:paraId="622FC17D" w14:textId="2888DC13" w:rsidR="004C120F" w:rsidRPr="00AC5B83" w:rsidRDefault="004C120F" w:rsidP="00384779">
            <w:pPr>
              <w:spacing w:after="0" w:line="240" w:lineRule="auto"/>
              <w:jc w:val="right"/>
              <w:rPr>
                <w:rFonts w:eastAsia="Times New Roman"/>
                <w:b/>
                <w:bCs/>
                <w:color w:val="000000" w:themeColor="text1"/>
                <w:sz w:val="16"/>
                <w:szCs w:val="16"/>
                <w:lang w:eastAsia="cs-CZ"/>
              </w:rPr>
            </w:pPr>
            <w:r w:rsidRPr="00AC5B83">
              <w:rPr>
                <w:rFonts w:eastAsia="Times New Roman"/>
                <w:b/>
                <w:bCs/>
                <w:color w:val="000000" w:themeColor="text1"/>
                <w:sz w:val="16"/>
                <w:szCs w:val="16"/>
                <w:lang w:eastAsia="cs-CZ"/>
              </w:rPr>
              <w:t>2019</w:t>
            </w:r>
          </w:p>
        </w:tc>
        <w:tc>
          <w:tcPr>
            <w:tcW w:w="284" w:type="pct"/>
            <w:shd w:val="clear" w:color="auto" w:fill="BDD6EE" w:themeFill="accent5" w:themeFillTint="66"/>
          </w:tcPr>
          <w:p w14:paraId="65887CA3" w14:textId="6A13A74A" w:rsidR="004C120F" w:rsidRPr="00AC5B83" w:rsidRDefault="004C120F" w:rsidP="00384779">
            <w:pPr>
              <w:spacing w:after="0" w:line="240" w:lineRule="auto"/>
              <w:jc w:val="right"/>
              <w:rPr>
                <w:rFonts w:eastAsia="Times New Roman"/>
                <w:b/>
                <w:bCs/>
                <w:color w:val="000000" w:themeColor="text1"/>
                <w:sz w:val="16"/>
                <w:szCs w:val="16"/>
                <w:lang w:eastAsia="cs-CZ"/>
              </w:rPr>
            </w:pPr>
            <w:r w:rsidRPr="00AC5B83">
              <w:rPr>
                <w:rFonts w:eastAsia="Times New Roman"/>
                <w:b/>
                <w:bCs/>
                <w:color w:val="000000" w:themeColor="text1"/>
                <w:sz w:val="16"/>
                <w:szCs w:val="16"/>
                <w:lang w:eastAsia="cs-CZ"/>
              </w:rPr>
              <w:t>2020</w:t>
            </w:r>
          </w:p>
        </w:tc>
        <w:tc>
          <w:tcPr>
            <w:tcW w:w="284" w:type="pct"/>
            <w:shd w:val="clear" w:color="auto" w:fill="BDD6EE" w:themeFill="accent5" w:themeFillTint="66"/>
          </w:tcPr>
          <w:p w14:paraId="46265741" w14:textId="1D04F8CC" w:rsidR="004C120F" w:rsidRPr="00AC5B83" w:rsidRDefault="004C120F" w:rsidP="00384779">
            <w:pPr>
              <w:spacing w:after="0" w:line="240" w:lineRule="auto"/>
              <w:jc w:val="right"/>
              <w:rPr>
                <w:rFonts w:eastAsia="Times New Roman"/>
                <w:b/>
                <w:bCs/>
                <w:color w:val="000000" w:themeColor="text1"/>
                <w:sz w:val="16"/>
                <w:szCs w:val="16"/>
                <w:lang w:eastAsia="cs-CZ"/>
              </w:rPr>
            </w:pPr>
            <w:r w:rsidRPr="00AC5B83">
              <w:rPr>
                <w:rFonts w:eastAsia="Times New Roman"/>
                <w:b/>
                <w:bCs/>
                <w:color w:val="000000" w:themeColor="text1"/>
                <w:sz w:val="16"/>
                <w:szCs w:val="16"/>
                <w:lang w:eastAsia="cs-CZ"/>
              </w:rPr>
              <w:t>2021</w:t>
            </w:r>
          </w:p>
        </w:tc>
        <w:tc>
          <w:tcPr>
            <w:tcW w:w="284" w:type="pct"/>
            <w:shd w:val="clear" w:color="auto" w:fill="BDD6EE" w:themeFill="accent5" w:themeFillTint="66"/>
          </w:tcPr>
          <w:p w14:paraId="1E414DDF" w14:textId="33D862A5" w:rsidR="004C120F" w:rsidRPr="00AC5B83" w:rsidRDefault="004C120F" w:rsidP="00384779">
            <w:pPr>
              <w:spacing w:after="0" w:line="240" w:lineRule="auto"/>
              <w:jc w:val="right"/>
              <w:rPr>
                <w:rFonts w:eastAsia="Times New Roman"/>
                <w:b/>
                <w:bCs/>
                <w:color w:val="000000" w:themeColor="text1"/>
                <w:sz w:val="16"/>
                <w:szCs w:val="16"/>
                <w:lang w:eastAsia="cs-CZ"/>
              </w:rPr>
            </w:pPr>
            <w:r w:rsidRPr="00AC5B83">
              <w:rPr>
                <w:rFonts w:eastAsia="Times New Roman"/>
                <w:b/>
                <w:bCs/>
                <w:color w:val="000000" w:themeColor="text1"/>
                <w:sz w:val="16"/>
                <w:szCs w:val="16"/>
                <w:lang w:eastAsia="cs-CZ"/>
              </w:rPr>
              <w:t>2022</w:t>
            </w:r>
          </w:p>
        </w:tc>
      </w:tr>
      <w:tr w:rsidR="00AC5B83" w:rsidRPr="00AC5B83" w14:paraId="50EB9753" w14:textId="4A5536F5" w:rsidTr="00CF0539">
        <w:trPr>
          <w:trHeight w:val="322"/>
        </w:trPr>
        <w:tc>
          <w:tcPr>
            <w:tcW w:w="442" w:type="pct"/>
            <w:vMerge/>
            <w:shd w:val="clear" w:color="auto" w:fill="BDD6EE"/>
          </w:tcPr>
          <w:p w14:paraId="5A174873" w14:textId="77777777" w:rsidR="004C120F" w:rsidRPr="00AC5B83" w:rsidRDefault="004C120F" w:rsidP="00384779">
            <w:pPr>
              <w:snapToGrid w:val="0"/>
              <w:spacing w:after="0" w:line="240" w:lineRule="auto"/>
              <w:rPr>
                <w:rFonts w:eastAsia="Times New Roman"/>
                <w:b/>
                <w:bCs/>
                <w:color w:val="000000" w:themeColor="text1"/>
                <w:sz w:val="16"/>
                <w:szCs w:val="16"/>
                <w:lang w:eastAsia="cs-CZ"/>
              </w:rPr>
            </w:pPr>
          </w:p>
        </w:tc>
        <w:tc>
          <w:tcPr>
            <w:tcW w:w="0" w:type="auto"/>
            <w:shd w:val="clear" w:color="auto" w:fill="auto"/>
          </w:tcPr>
          <w:p w14:paraId="4A435AD7"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kapacita</w:t>
            </w:r>
          </w:p>
        </w:tc>
        <w:tc>
          <w:tcPr>
            <w:tcW w:w="0" w:type="auto"/>
            <w:shd w:val="clear" w:color="auto" w:fill="BDD6EE"/>
          </w:tcPr>
          <w:p w14:paraId="1500B5A3" w14:textId="0BE62466"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Kapacita</w:t>
            </w:r>
          </w:p>
        </w:tc>
        <w:tc>
          <w:tcPr>
            <w:tcW w:w="0" w:type="auto"/>
            <w:shd w:val="clear" w:color="auto" w:fill="auto"/>
          </w:tcPr>
          <w:p w14:paraId="5744E549" w14:textId="39DFCD39"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Kapacita</w:t>
            </w:r>
          </w:p>
        </w:tc>
        <w:tc>
          <w:tcPr>
            <w:tcW w:w="0" w:type="auto"/>
            <w:shd w:val="clear" w:color="auto" w:fill="BDD6EE"/>
          </w:tcPr>
          <w:p w14:paraId="091D0EC5"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kapacita</w:t>
            </w:r>
          </w:p>
        </w:tc>
        <w:tc>
          <w:tcPr>
            <w:tcW w:w="0" w:type="auto"/>
            <w:shd w:val="clear" w:color="auto" w:fill="auto"/>
          </w:tcPr>
          <w:p w14:paraId="3ACC4899"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kapacita</w:t>
            </w:r>
          </w:p>
        </w:tc>
        <w:tc>
          <w:tcPr>
            <w:tcW w:w="0" w:type="auto"/>
            <w:shd w:val="clear" w:color="auto" w:fill="BDD6EE"/>
          </w:tcPr>
          <w:p w14:paraId="4A09F5CA"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kapacita</w:t>
            </w:r>
          </w:p>
        </w:tc>
        <w:tc>
          <w:tcPr>
            <w:tcW w:w="0" w:type="auto"/>
            <w:shd w:val="clear" w:color="auto" w:fill="auto"/>
          </w:tcPr>
          <w:p w14:paraId="7B2728E9"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kapacita</w:t>
            </w:r>
          </w:p>
        </w:tc>
        <w:tc>
          <w:tcPr>
            <w:tcW w:w="0" w:type="auto"/>
            <w:shd w:val="clear" w:color="auto" w:fill="BDD6EE"/>
          </w:tcPr>
          <w:p w14:paraId="28596D61"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kapacita</w:t>
            </w:r>
          </w:p>
        </w:tc>
        <w:tc>
          <w:tcPr>
            <w:tcW w:w="0" w:type="auto"/>
            <w:shd w:val="clear" w:color="auto" w:fill="auto"/>
          </w:tcPr>
          <w:p w14:paraId="09C5EA19"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kapacita</w:t>
            </w:r>
          </w:p>
        </w:tc>
        <w:tc>
          <w:tcPr>
            <w:tcW w:w="0" w:type="auto"/>
            <w:shd w:val="clear" w:color="auto" w:fill="BDD6EE"/>
          </w:tcPr>
          <w:p w14:paraId="08B27BFB"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kapacita</w:t>
            </w:r>
          </w:p>
        </w:tc>
        <w:tc>
          <w:tcPr>
            <w:tcW w:w="0" w:type="auto"/>
            <w:shd w:val="clear" w:color="auto" w:fill="auto"/>
          </w:tcPr>
          <w:p w14:paraId="424AF6D1"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kapacita</w:t>
            </w:r>
          </w:p>
        </w:tc>
        <w:tc>
          <w:tcPr>
            <w:tcW w:w="0" w:type="auto"/>
            <w:shd w:val="clear" w:color="auto" w:fill="BDD6EE" w:themeFill="accent5" w:themeFillTint="66"/>
          </w:tcPr>
          <w:p w14:paraId="0C595DAE" w14:textId="153B6819" w:rsidR="004C120F" w:rsidRPr="00AC5B83" w:rsidRDefault="004C120F" w:rsidP="004D6D5A">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kapacita</w:t>
            </w:r>
          </w:p>
        </w:tc>
        <w:tc>
          <w:tcPr>
            <w:tcW w:w="0" w:type="auto"/>
            <w:shd w:val="clear" w:color="auto" w:fill="auto"/>
          </w:tcPr>
          <w:p w14:paraId="0304353D" w14:textId="2851AA64" w:rsidR="004C120F" w:rsidRPr="00AC5B83" w:rsidRDefault="004C120F" w:rsidP="00384779">
            <w:pPr>
              <w:spacing w:after="0" w:line="240" w:lineRule="auto"/>
              <w:rPr>
                <w:rFonts w:eastAsia="Times New Roman"/>
                <w:color w:val="000000" w:themeColor="text1"/>
                <w:sz w:val="16"/>
                <w:szCs w:val="16"/>
                <w:lang w:eastAsia="cs-CZ"/>
              </w:rPr>
            </w:pPr>
            <w:r w:rsidRPr="00AC5B83">
              <w:rPr>
                <w:rFonts w:eastAsia="Times New Roman"/>
                <w:color w:val="000000" w:themeColor="text1"/>
                <w:sz w:val="16"/>
                <w:szCs w:val="16"/>
                <w:lang w:eastAsia="cs-CZ"/>
              </w:rPr>
              <w:t>kapacita</w:t>
            </w:r>
          </w:p>
        </w:tc>
        <w:tc>
          <w:tcPr>
            <w:tcW w:w="284" w:type="pct"/>
            <w:shd w:val="clear" w:color="auto" w:fill="BDD6EE" w:themeFill="accent5" w:themeFillTint="66"/>
          </w:tcPr>
          <w:p w14:paraId="7FE1B15E" w14:textId="33C5182B" w:rsidR="004C120F" w:rsidRPr="00AC5B83" w:rsidRDefault="004C120F" w:rsidP="00384779">
            <w:pPr>
              <w:spacing w:after="0" w:line="240" w:lineRule="auto"/>
              <w:rPr>
                <w:rFonts w:eastAsia="Times New Roman"/>
                <w:color w:val="000000" w:themeColor="text1"/>
                <w:sz w:val="16"/>
                <w:szCs w:val="16"/>
                <w:lang w:eastAsia="cs-CZ"/>
              </w:rPr>
            </w:pPr>
            <w:r w:rsidRPr="00AC5B83">
              <w:rPr>
                <w:rFonts w:eastAsia="Times New Roman"/>
                <w:color w:val="000000" w:themeColor="text1"/>
                <w:sz w:val="16"/>
                <w:szCs w:val="16"/>
                <w:lang w:eastAsia="cs-CZ"/>
              </w:rPr>
              <w:t>kapacita</w:t>
            </w:r>
          </w:p>
        </w:tc>
        <w:tc>
          <w:tcPr>
            <w:tcW w:w="284" w:type="pct"/>
            <w:shd w:val="clear" w:color="auto" w:fill="auto"/>
          </w:tcPr>
          <w:p w14:paraId="1AC9FE85" w14:textId="07AA2B01" w:rsidR="004C120F" w:rsidRPr="00AC5B83" w:rsidRDefault="004C120F" w:rsidP="00384779">
            <w:pPr>
              <w:spacing w:after="0" w:line="240" w:lineRule="auto"/>
              <w:rPr>
                <w:rFonts w:eastAsia="Times New Roman"/>
                <w:color w:val="000000" w:themeColor="text1"/>
                <w:sz w:val="16"/>
                <w:szCs w:val="16"/>
                <w:lang w:eastAsia="cs-CZ"/>
              </w:rPr>
            </w:pPr>
            <w:r w:rsidRPr="00AC5B83">
              <w:rPr>
                <w:rFonts w:eastAsia="Times New Roman"/>
                <w:color w:val="000000" w:themeColor="text1"/>
                <w:sz w:val="16"/>
                <w:szCs w:val="16"/>
                <w:lang w:eastAsia="cs-CZ"/>
              </w:rPr>
              <w:t>kapacita</w:t>
            </w:r>
          </w:p>
        </w:tc>
        <w:tc>
          <w:tcPr>
            <w:tcW w:w="284" w:type="pct"/>
            <w:shd w:val="clear" w:color="auto" w:fill="BDD6EE" w:themeFill="accent5" w:themeFillTint="66"/>
          </w:tcPr>
          <w:p w14:paraId="422A31C4" w14:textId="2640680F" w:rsidR="004C120F" w:rsidRPr="00AC5B83" w:rsidRDefault="004C120F" w:rsidP="00384779">
            <w:pPr>
              <w:spacing w:after="0" w:line="240" w:lineRule="auto"/>
              <w:rPr>
                <w:rFonts w:eastAsia="Times New Roman"/>
                <w:color w:val="000000" w:themeColor="text1"/>
                <w:sz w:val="16"/>
                <w:szCs w:val="16"/>
                <w:lang w:eastAsia="cs-CZ"/>
              </w:rPr>
            </w:pPr>
            <w:r w:rsidRPr="00AC5B83">
              <w:rPr>
                <w:rFonts w:eastAsia="Times New Roman"/>
                <w:color w:val="000000" w:themeColor="text1"/>
                <w:sz w:val="16"/>
                <w:szCs w:val="16"/>
                <w:lang w:eastAsia="cs-CZ"/>
              </w:rPr>
              <w:t>kapacita</w:t>
            </w:r>
          </w:p>
        </w:tc>
      </w:tr>
      <w:tr w:rsidR="00AC5B83" w:rsidRPr="00AC5B83" w14:paraId="738ADB59" w14:textId="67C40118" w:rsidTr="004C120F">
        <w:trPr>
          <w:trHeight w:val="180"/>
        </w:trPr>
        <w:tc>
          <w:tcPr>
            <w:tcW w:w="442" w:type="pct"/>
            <w:shd w:val="clear" w:color="auto" w:fill="BDD6EE"/>
          </w:tcPr>
          <w:p w14:paraId="79193E77"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Domovy pro osoby se zdravotním postižením</w:t>
            </w:r>
          </w:p>
        </w:tc>
        <w:tc>
          <w:tcPr>
            <w:tcW w:w="0" w:type="auto"/>
            <w:shd w:val="clear" w:color="auto" w:fill="BDD6EE"/>
          </w:tcPr>
          <w:p w14:paraId="587E49F9"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16 638</w:t>
            </w:r>
          </w:p>
        </w:tc>
        <w:tc>
          <w:tcPr>
            <w:tcW w:w="0" w:type="auto"/>
            <w:shd w:val="clear" w:color="auto" w:fill="BDD6EE"/>
          </w:tcPr>
          <w:p w14:paraId="7FE8C146"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15 113</w:t>
            </w:r>
          </w:p>
        </w:tc>
        <w:tc>
          <w:tcPr>
            <w:tcW w:w="0" w:type="auto"/>
            <w:shd w:val="clear" w:color="auto" w:fill="BDD6EE"/>
          </w:tcPr>
          <w:p w14:paraId="1F4BA93F"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14 552</w:t>
            </w:r>
          </w:p>
        </w:tc>
        <w:tc>
          <w:tcPr>
            <w:tcW w:w="0" w:type="auto"/>
            <w:shd w:val="clear" w:color="auto" w:fill="BDD6EE"/>
          </w:tcPr>
          <w:p w14:paraId="34A89175"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14396</w:t>
            </w:r>
          </w:p>
        </w:tc>
        <w:tc>
          <w:tcPr>
            <w:tcW w:w="0" w:type="auto"/>
            <w:shd w:val="clear" w:color="auto" w:fill="BDD6EE"/>
          </w:tcPr>
          <w:p w14:paraId="41E0F87D"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13 978</w:t>
            </w:r>
          </w:p>
        </w:tc>
        <w:tc>
          <w:tcPr>
            <w:tcW w:w="0" w:type="auto"/>
            <w:shd w:val="clear" w:color="auto" w:fill="BDD6EE"/>
          </w:tcPr>
          <w:p w14:paraId="6EA9BC15"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13 820</w:t>
            </w:r>
          </w:p>
        </w:tc>
        <w:tc>
          <w:tcPr>
            <w:tcW w:w="0" w:type="auto"/>
            <w:shd w:val="clear" w:color="auto" w:fill="BDD6EE"/>
          </w:tcPr>
          <w:p w14:paraId="00A16852"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13 423</w:t>
            </w:r>
          </w:p>
        </w:tc>
        <w:tc>
          <w:tcPr>
            <w:tcW w:w="0" w:type="auto"/>
            <w:shd w:val="clear" w:color="auto" w:fill="BDD6EE"/>
          </w:tcPr>
          <w:p w14:paraId="4B2BBA7A"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12926</w:t>
            </w:r>
          </w:p>
        </w:tc>
        <w:tc>
          <w:tcPr>
            <w:tcW w:w="0" w:type="auto"/>
            <w:shd w:val="clear" w:color="auto" w:fill="BDD6EE"/>
          </w:tcPr>
          <w:p w14:paraId="679DA5FF"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12707</w:t>
            </w:r>
          </w:p>
        </w:tc>
        <w:tc>
          <w:tcPr>
            <w:tcW w:w="0" w:type="auto"/>
            <w:shd w:val="clear" w:color="auto" w:fill="BDD6EE"/>
          </w:tcPr>
          <w:p w14:paraId="25F61E7A"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12 402</w:t>
            </w:r>
          </w:p>
        </w:tc>
        <w:tc>
          <w:tcPr>
            <w:tcW w:w="0" w:type="auto"/>
            <w:shd w:val="clear" w:color="auto" w:fill="BDD6EE"/>
          </w:tcPr>
          <w:p w14:paraId="6DFBE4F1"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12 231</w:t>
            </w:r>
          </w:p>
        </w:tc>
        <w:tc>
          <w:tcPr>
            <w:tcW w:w="0" w:type="auto"/>
            <w:shd w:val="clear" w:color="auto" w:fill="BDD6EE" w:themeFill="accent5" w:themeFillTint="66"/>
          </w:tcPr>
          <w:p w14:paraId="467A3B5F" w14:textId="7231E905" w:rsidR="004C120F" w:rsidRPr="00AC5B83" w:rsidRDefault="004C120F"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11 999</w:t>
            </w:r>
          </w:p>
        </w:tc>
        <w:tc>
          <w:tcPr>
            <w:tcW w:w="0" w:type="auto"/>
            <w:shd w:val="clear" w:color="auto" w:fill="BDD6EE"/>
          </w:tcPr>
          <w:p w14:paraId="32FA2793" w14:textId="1CCE73C7" w:rsidR="004C120F" w:rsidRPr="00AC5B83" w:rsidRDefault="004C120F"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11 854</w:t>
            </w:r>
          </w:p>
        </w:tc>
        <w:tc>
          <w:tcPr>
            <w:tcW w:w="284" w:type="pct"/>
            <w:shd w:val="clear" w:color="auto" w:fill="BDD6EE" w:themeFill="accent5" w:themeFillTint="66"/>
          </w:tcPr>
          <w:p w14:paraId="0E2ABB7C" w14:textId="4F56C5E7" w:rsidR="004C120F" w:rsidRPr="00AC5B83" w:rsidRDefault="004C120F"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11 763</w:t>
            </w:r>
          </w:p>
        </w:tc>
        <w:tc>
          <w:tcPr>
            <w:tcW w:w="284" w:type="pct"/>
            <w:shd w:val="clear" w:color="auto" w:fill="BDD6EE" w:themeFill="accent5" w:themeFillTint="66"/>
          </w:tcPr>
          <w:p w14:paraId="78FEA8EF" w14:textId="0670157A" w:rsidR="004C120F" w:rsidRPr="00AC5B83" w:rsidRDefault="00F14AF8"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11 768</w:t>
            </w:r>
          </w:p>
        </w:tc>
        <w:tc>
          <w:tcPr>
            <w:tcW w:w="284" w:type="pct"/>
            <w:shd w:val="clear" w:color="auto" w:fill="BDD6EE" w:themeFill="accent5" w:themeFillTint="66"/>
          </w:tcPr>
          <w:p w14:paraId="656AEE34" w14:textId="17061B20" w:rsidR="004C120F" w:rsidRPr="00AC5B83" w:rsidRDefault="00F14AF8"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11 773</w:t>
            </w:r>
          </w:p>
        </w:tc>
      </w:tr>
      <w:tr w:rsidR="00AC5B83" w:rsidRPr="00AC5B83" w14:paraId="3B9E1359" w14:textId="52411DBA" w:rsidTr="00CF0539">
        <w:trPr>
          <w:trHeight w:val="77"/>
        </w:trPr>
        <w:tc>
          <w:tcPr>
            <w:tcW w:w="442" w:type="pct"/>
            <w:shd w:val="clear" w:color="auto" w:fill="BDD6EE"/>
          </w:tcPr>
          <w:p w14:paraId="310DD174"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Domovy se zvláštním režimem</w:t>
            </w:r>
          </w:p>
        </w:tc>
        <w:tc>
          <w:tcPr>
            <w:tcW w:w="0" w:type="auto"/>
            <w:shd w:val="clear" w:color="auto" w:fill="auto"/>
          </w:tcPr>
          <w:p w14:paraId="7A292D2C"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3 829</w:t>
            </w:r>
          </w:p>
        </w:tc>
        <w:tc>
          <w:tcPr>
            <w:tcW w:w="0" w:type="auto"/>
            <w:shd w:val="clear" w:color="auto" w:fill="BDD6EE"/>
          </w:tcPr>
          <w:p w14:paraId="18B6EF9E"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7 396</w:t>
            </w:r>
          </w:p>
        </w:tc>
        <w:tc>
          <w:tcPr>
            <w:tcW w:w="0" w:type="auto"/>
            <w:shd w:val="clear" w:color="auto" w:fill="auto"/>
          </w:tcPr>
          <w:p w14:paraId="3D1332FA"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8 223</w:t>
            </w:r>
          </w:p>
        </w:tc>
        <w:tc>
          <w:tcPr>
            <w:tcW w:w="0" w:type="auto"/>
            <w:shd w:val="clear" w:color="auto" w:fill="BDD6EE"/>
          </w:tcPr>
          <w:p w14:paraId="24976B9A"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8 822</w:t>
            </w:r>
          </w:p>
        </w:tc>
        <w:tc>
          <w:tcPr>
            <w:tcW w:w="0" w:type="auto"/>
            <w:shd w:val="clear" w:color="auto" w:fill="auto"/>
          </w:tcPr>
          <w:p w14:paraId="6007B10F"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9 727</w:t>
            </w:r>
          </w:p>
        </w:tc>
        <w:tc>
          <w:tcPr>
            <w:tcW w:w="0" w:type="auto"/>
            <w:shd w:val="clear" w:color="auto" w:fill="BDD6EE"/>
          </w:tcPr>
          <w:p w14:paraId="22207C8B"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10 740</w:t>
            </w:r>
          </w:p>
        </w:tc>
        <w:tc>
          <w:tcPr>
            <w:tcW w:w="0" w:type="auto"/>
            <w:shd w:val="clear" w:color="auto" w:fill="auto"/>
          </w:tcPr>
          <w:p w14:paraId="5356B025"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12 048</w:t>
            </w:r>
          </w:p>
        </w:tc>
        <w:tc>
          <w:tcPr>
            <w:tcW w:w="0" w:type="auto"/>
            <w:shd w:val="clear" w:color="auto" w:fill="BDD6EE"/>
          </w:tcPr>
          <w:p w14:paraId="3FB05881"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14 354</w:t>
            </w:r>
          </w:p>
        </w:tc>
        <w:tc>
          <w:tcPr>
            <w:tcW w:w="0" w:type="auto"/>
            <w:shd w:val="clear" w:color="auto" w:fill="auto"/>
          </w:tcPr>
          <w:p w14:paraId="6B401744"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15 494</w:t>
            </w:r>
          </w:p>
        </w:tc>
        <w:tc>
          <w:tcPr>
            <w:tcW w:w="0" w:type="auto"/>
            <w:shd w:val="clear" w:color="auto" w:fill="BDD6EE"/>
          </w:tcPr>
          <w:p w14:paraId="14C973B5"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17 784</w:t>
            </w:r>
          </w:p>
        </w:tc>
        <w:tc>
          <w:tcPr>
            <w:tcW w:w="0" w:type="auto"/>
            <w:shd w:val="clear" w:color="auto" w:fill="auto"/>
          </w:tcPr>
          <w:p w14:paraId="0F689EBB"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18 853</w:t>
            </w:r>
          </w:p>
        </w:tc>
        <w:tc>
          <w:tcPr>
            <w:tcW w:w="0" w:type="auto"/>
            <w:shd w:val="clear" w:color="auto" w:fill="BDD6EE" w:themeFill="accent5" w:themeFillTint="66"/>
          </w:tcPr>
          <w:p w14:paraId="1121665B" w14:textId="597425E4" w:rsidR="004C120F" w:rsidRPr="00AC5B83" w:rsidRDefault="004C120F"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20 075</w:t>
            </w:r>
          </w:p>
        </w:tc>
        <w:tc>
          <w:tcPr>
            <w:tcW w:w="0" w:type="auto"/>
            <w:shd w:val="clear" w:color="auto" w:fill="auto"/>
          </w:tcPr>
          <w:p w14:paraId="6F2B1CEC" w14:textId="6CDCD553" w:rsidR="004C120F" w:rsidRPr="00AC5B83" w:rsidRDefault="004C120F"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20 904</w:t>
            </w:r>
          </w:p>
        </w:tc>
        <w:tc>
          <w:tcPr>
            <w:tcW w:w="284" w:type="pct"/>
            <w:shd w:val="clear" w:color="auto" w:fill="BDD6EE" w:themeFill="accent5" w:themeFillTint="66"/>
          </w:tcPr>
          <w:p w14:paraId="4CD7E9AF" w14:textId="48DCA007" w:rsidR="004C120F" w:rsidRPr="00AC5B83" w:rsidRDefault="004C120F"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22 192</w:t>
            </w:r>
          </w:p>
        </w:tc>
        <w:tc>
          <w:tcPr>
            <w:tcW w:w="284" w:type="pct"/>
            <w:shd w:val="clear" w:color="auto" w:fill="auto"/>
          </w:tcPr>
          <w:p w14:paraId="117119D5" w14:textId="6737F97D" w:rsidR="004C120F" w:rsidRPr="00AC5B83" w:rsidRDefault="00F14AF8"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24 092</w:t>
            </w:r>
          </w:p>
        </w:tc>
        <w:tc>
          <w:tcPr>
            <w:tcW w:w="284" w:type="pct"/>
            <w:shd w:val="clear" w:color="auto" w:fill="BDD6EE" w:themeFill="accent5" w:themeFillTint="66"/>
          </w:tcPr>
          <w:p w14:paraId="271E446F" w14:textId="184EB44E" w:rsidR="004C120F" w:rsidRPr="00AC5B83" w:rsidRDefault="00F14AF8"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25 193</w:t>
            </w:r>
          </w:p>
        </w:tc>
      </w:tr>
      <w:tr w:rsidR="00AC5B83" w:rsidRPr="00AC5B83" w14:paraId="3166A640" w14:textId="4F342453" w:rsidTr="004C120F">
        <w:trPr>
          <w:trHeight w:val="645"/>
        </w:trPr>
        <w:tc>
          <w:tcPr>
            <w:tcW w:w="442" w:type="pct"/>
            <w:shd w:val="clear" w:color="auto" w:fill="BDD6EE"/>
          </w:tcPr>
          <w:p w14:paraId="3A5905A3"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Chráněné bydlení</w:t>
            </w:r>
          </w:p>
        </w:tc>
        <w:tc>
          <w:tcPr>
            <w:tcW w:w="0" w:type="auto"/>
            <w:shd w:val="clear" w:color="auto" w:fill="BDD6EE"/>
          </w:tcPr>
          <w:p w14:paraId="043A22EC"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2 087</w:t>
            </w:r>
          </w:p>
        </w:tc>
        <w:tc>
          <w:tcPr>
            <w:tcW w:w="0" w:type="auto"/>
            <w:shd w:val="clear" w:color="auto" w:fill="BDD6EE"/>
          </w:tcPr>
          <w:p w14:paraId="455A7001"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2 503</w:t>
            </w:r>
          </w:p>
        </w:tc>
        <w:tc>
          <w:tcPr>
            <w:tcW w:w="0" w:type="auto"/>
            <w:shd w:val="clear" w:color="auto" w:fill="BDD6EE"/>
          </w:tcPr>
          <w:p w14:paraId="3987C003"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2 591</w:t>
            </w:r>
          </w:p>
        </w:tc>
        <w:tc>
          <w:tcPr>
            <w:tcW w:w="0" w:type="auto"/>
            <w:shd w:val="clear" w:color="auto" w:fill="BDD6EE"/>
          </w:tcPr>
          <w:p w14:paraId="27DE1147"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2818</w:t>
            </w:r>
          </w:p>
        </w:tc>
        <w:tc>
          <w:tcPr>
            <w:tcW w:w="0" w:type="auto"/>
            <w:shd w:val="clear" w:color="auto" w:fill="BDD6EE"/>
          </w:tcPr>
          <w:p w14:paraId="0D4990A3"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2 667</w:t>
            </w:r>
          </w:p>
        </w:tc>
        <w:tc>
          <w:tcPr>
            <w:tcW w:w="0" w:type="auto"/>
            <w:shd w:val="clear" w:color="auto" w:fill="BDD6EE"/>
          </w:tcPr>
          <w:p w14:paraId="5A3E6766"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2743</w:t>
            </w:r>
          </w:p>
        </w:tc>
        <w:tc>
          <w:tcPr>
            <w:tcW w:w="0" w:type="auto"/>
            <w:shd w:val="clear" w:color="auto" w:fill="BDD6EE"/>
          </w:tcPr>
          <w:p w14:paraId="27119803"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2 956</w:t>
            </w:r>
          </w:p>
        </w:tc>
        <w:tc>
          <w:tcPr>
            <w:tcW w:w="0" w:type="auto"/>
            <w:shd w:val="clear" w:color="auto" w:fill="BDD6EE"/>
          </w:tcPr>
          <w:p w14:paraId="69016A67"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3 214</w:t>
            </w:r>
          </w:p>
        </w:tc>
        <w:tc>
          <w:tcPr>
            <w:tcW w:w="0" w:type="auto"/>
            <w:shd w:val="clear" w:color="auto" w:fill="BDD6EE"/>
          </w:tcPr>
          <w:p w14:paraId="765BDDE9"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3 556</w:t>
            </w:r>
          </w:p>
        </w:tc>
        <w:tc>
          <w:tcPr>
            <w:tcW w:w="0" w:type="auto"/>
            <w:shd w:val="clear" w:color="auto" w:fill="BDD6EE"/>
          </w:tcPr>
          <w:p w14:paraId="3D5D3472"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3 898</w:t>
            </w:r>
          </w:p>
        </w:tc>
        <w:tc>
          <w:tcPr>
            <w:tcW w:w="0" w:type="auto"/>
            <w:shd w:val="clear" w:color="auto" w:fill="BDD6EE"/>
          </w:tcPr>
          <w:p w14:paraId="3BB1DC8B"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4 014</w:t>
            </w:r>
          </w:p>
        </w:tc>
        <w:tc>
          <w:tcPr>
            <w:tcW w:w="0" w:type="auto"/>
            <w:shd w:val="clear" w:color="auto" w:fill="BDD6EE" w:themeFill="accent5" w:themeFillTint="66"/>
          </w:tcPr>
          <w:p w14:paraId="10C73B69" w14:textId="240A01E2" w:rsidR="004C120F" w:rsidRPr="00AC5B83" w:rsidRDefault="004C120F"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4 104</w:t>
            </w:r>
          </w:p>
        </w:tc>
        <w:tc>
          <w:tcPr>
            <w:tcW w:w="0" w:type="auto"/>
            <w:shd w:val="clear" w:color="auto" w:fill="BDD6EE"/>
          </w:tcPr>
          <w:p w14:paraId="272FEF4D" w14:textId="57CB0EF7" w:rsidR="004C120F" w:rsidRPr="00AC5B83" w:rsidRDefault="004C120F"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4 063</w:t>
            </w:r>
          </w:p>
        </w:tc>
        <w:tc>
          <w:tcPr>
            <w:tcW w:w="284" w:type="pct"/>
            <w:shd w:val="clear" w:color="auto" w:fill="BDD6EE" w:themeFill="accent5" w:themeFillTint="66"/>
          </w:tcPr>
          <w:p w14:paraId="5A915653" w14:textId="3039F4D6" w:rsidR="004C120F" w:rsidRPr="00AC5B83" w:rsidRDefault="004C120F"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4 252</w:t>
            </w:r>
          </w:p>
        </w:tc>
        <w:tc>
          <w:tcPr>
            <w:tcW w:w="284" w:type="pct"/>
            <w:shd w:val="clear" w:color="auto" w:fill="BDD6EE" w:themeFill="accent5" w:themeFillTint="66"/>
          </w:tcPr>
          <w:p w14:paraId="7323FE33" w14:textId="2FBAA289" w:rsidR="004C120F" w:rsidRPr="00AC5B83" w:rsidRDefault="00F14AF8"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4 607</w:t>
            </w:r>
          </w:p>
        </w:tc>
        <w:tc>
          <w:tcPr>
            <w:tcW w:w="284" w:type="pct"/>
            <w:shd w:val="clear" w:color="auto" w:fill="BDD6EE" w:themeFill="accent5" w:themeFillTint="66"/>
          </w:tcPr>
          <w:p w14:paraId="1E62615E" w14:textId="4CC5E023" w:rsidR="004C120F" w:rsidRPr="00AC5B83" w:rsidRDefault="00EA6FFE"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 xml:space="preserve">4 </w:t>
            </w:r>
            <w:r w:rsidR="00CF0539" w:rsidRPr="00AC5B83">
              <w:rPr>
                <w:rFonts w:eastAsia="Times New Roman"/>
                <w:color w:val="000000" w:themeColor="text1"/>
                <w:sz w:val="16"/>
                <w:szCs w:val="16"/>
                <w:lang w:eastAsia="cs-CZ"/>
              </w:rPr>
              <w:t>655</w:t>
            </w:r>
          </w:p>
        </w:tc>
      </w:tr>
      <w:tr w:rsidR="00AC5B83" w:rsidRPr="00AC5B83" w14:paraId="369AB41D" w14:textId="3F3E0520" w:rsidTr="00CF0539">
        <w:trPr>
          <w:trHeight w:val="77"/>
        </w:trPr>
        <w:tc>
          <w:tcPr>
            <w:tcW w:w="442" w:type="pct"/>
            <w:shd w:val="clear" w:color="auto" w:fill="BDD6EE"/>
          </w:tcPr>
          <w:p w14:paraId="4A04B25A"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Centra sociálně rehabilitačních služeb</w:t>
            </w:r>
          </w:p>
        </w:tc>
        <w:tc>
          <w:tcPr>
            <w:tcW w:w="0" w:type="auto"/>
            <w:shd w:val="clear" w:color="auto" w:fill="auto"/>
          </w:tcPr>
          <w:p w14:paraId="313AFD04"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408</w:t>
            </w:r>
          </w:p>
        </w:tc>
        <w:tc>
          <w:tcPr>
            <w:tcW w:w="0" w:type="auto"/>
            <w:shd w:val="clear" w:color="auto" w:fill="BDD6EE"/>
          </w:tcPr>
          <w:p w14:paraId="3F093F85"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644</w:t>
            </w:r>
          </w:p>
        </w:tc>
        <w:tc>
          <w:tcPr>
            <w:tcW w:w="0" w:type="auto"/>
            <w:shd w:val="clear" w:color="auto" w:fill="auto"/>
          </w:tcPr>
          <w:p w14:paraId="60D6AC94"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991</w:t>
            </w:r>
          </w:p>
        </w:tc>
        <w:tc>
          <w:tcPr>
            <w:tcW w:w="0" w:type="auto"/>
            <w:shd w:val="clear" w:color="auto" w:fill="BDD6EE"/>
          </w:tcPr>
          <w:p w14:paraId="26A78CBF"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862</w:t>
            </w:r>
          </w:p>
        </w:tc>
        <w:tc>
          <w:tcPr>
            <w:tcW w:w="0" w:type="auto"/>
            <w:shd w:val="clear" w:color="auto" w:fill="auto"/>
          </w:tcPr>
          <w:p w14:paraId="04CF5335"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862</w:t>
            </w:r>
          </w:p>
        </w:tc>
        <w:tc>
          <w:tcPr>
            <w:tcW w:w="0" w:type="auto"/>
            <w:shd w:val="clear" w:color="auto" w:fill="BDD6EE"/>
          </w:tcPr>
          <w:p w14:paraId="20B7C73C"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1053</w:t>
            </w:r>
          </w:p>
        </w:tc>
        <w:tc>
          <w:tcPr>
            <w:tcW w:w="0" w:type="auto"/>
            <w:shd w:val="clear" w:color="auto" w:fill="auto"/>
          </w:tcPr>
          <w:p w14:paraId="45631E5D"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1046</w:t>
            </w:r>
          </w:p>
        </w:tc>
        <w:tc>
          <w:tcPr>
            <w:tcW w:w="0" w:type="auto"/>
            <w:shd w:val="clear" w:color="auto" w:fill="BDD6EE"/>
          </w:tcPr>
          <w:p w14:paraId="0690C043"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673</w:t>
            </w:r>
          </w:p>
        </w:tc>
        <w:tc>
          <w:tcPr>
            <w:tcW w:w="0" w:type="auto"/>
            <w:shd w:val="clear" w:color="auto" w:fill="auto"/>
          </w:tcPr>
          <w:p w14:paraId="7A2C8215"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537</w:t>
            </w:r>
          </w:p>
        </w:tc>
        <w:tc>
          <w:tcPr>
            <w:tcW w:w="0" w:type="auto"/>
            <w:shd w:val="clear" w:color="auto" w:fill="BDD6EE"/>
          </w:tcPr>
          <w:p w14:paraId="1887653B"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283</w:t>
            </w:r>
          </w:p>
        </w:tc>
        <w:tc>
          <w:tcPr>
            <w:tcW w:w="0" w:type="auto"/>
            <w:shd w:val="clear" w:color="auto" w:fill="auto"/>
          </w:tcPr>
          <w:p w14:paraId="1D4336D1"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361</w:t>
            </w:r>
          </w:p>
        </w:tc>
        <w:tc>
          <w:tcPr>
            <w:tcW w:w="0" w:type="auto"/>
            <w:shd w:val="clear" w:color="auto" w:fill="BDD6EE" w:themeFill="accent5" w:themeFillTint="66"/>
          </w:tcPr>
          <w:p w14:paraId="78536460" w14:textId="2C32FCFB" w:rsidR="004C120F" w:rsidRPr="00AC5B83" w:rsidRDefault="004C120F"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299</w:t>
            </w:r>
          </w:p>
        </w:tc>
        <w:tc>
          <w:tcPr>
            <w:tcW w:w="0" w:type="auto"/>
            <w:shd w:val="clear" w:color="auto" w:fill="auto"/>
          </w:tcPr>
          <w:p w14:paraId="0A2602DE" w14:textId="5FEEE42E" w:rsidR="004C120F" w:rsidRPr="00AC5B83" w:rsidRDefault="004C120F"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320</w:t>
            </w:r>
          </w:p>
        </w:tc>
        <w:tc>
          <w:tcPr>
            <w:tcW w:w="284" w:type="pct"/>
            <w:shd w:val="clear" w:color="auto" w:fill="BDD6EE" w:themeFill="accent5" w:themeFillTint="66"/>
          </w:tcPr>
          <w:p w14:paraId="45DE97F0" w14:textId="14340FF6" w:rsidR="004C120F" w:rsidRPr="00AC5B83" w:rsidRDefault="004C120F"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286</w:t>
            </w:r>
          </w:p>
        </w:tc>
        <w:tc>
          <w:tcPr>
            <w:tcW w:w="284" w:type="pct"/>
            <w:shd w:val="clear" w:color="auto" w:fill="auto"/>
          </w:tcPr>
          <w:p w14:paraId="7DC5F9E2" w14:textId="380939A1" w:rsidR="004C120F" w:rsidRPr="00AC5B83" w:rsidRDefault="00F14AF8"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274</w:t>
            </w:r>
          </w:p>
        </w:tc>
        <w:tc>
          <w:tcPr>
            <w:tcW w:w="284" w:type="pct"/>
            <w:shd w:val="clear" w:color="auto" w:fill="BDD6EE" w:themeFill="accent5" w:themeFillTint="66"/>
          </w:tcPr>
          <w:p w14:paraId="49577C62" w14:textId="4EBF515D" w:rsidR="004C120F" w:rsidRPr="00AC5B83" w:rsidRDefault="00EA6FFE"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308</w:t>
            </w:r>
          </w:p>
        </w:tc>
      </w:tr>
      <w:tr w:rsidR="00AC5B83" w:rsidRPr="00AC5B83" w14:paraId="71190EFD" w14:textId="3C4B9AB0" w:rsidTr="004C120F">
        <w:trPr>
          <w:trHeight w:val="383"/>
        </w:trPr>
        <w:tc>
          <w:tcPr>
            <w:tcW w:w="442" w:type="pct"/>
            <w:shd w:val="clear" w:color="auto" w:fill="BDD6EE"/>
          </w:tcPr>
          <w:p w14:paraId="67FC7B3F" w14:textId="77777777" w:rsidR="004C120F" w:rsidRPr="00AC5B83" w:rsidRDefault="004C120F" w:rsidP="00384779">
            <w:pPr>
              <w:spacing w:after="0" w:line="240" w:lineRule="auto"/>
              <w:rPr>
                <w:color w:val="000000" w:themeColor="text1"/>
                <w:sz w:val="16"/>
                <w:szCs w:val="16"/>
              </w:rPr>
            </w:pPr>
            <w:r w:rsidRPr="00AC5B83">
              <w:rPr>
                <w:rFonts w:eastAsia="Times New Roman"/>
                <w:color w:val="000000" w:themeColor="text1"/>
                <w:sz w:val="16"/>
                <w:szCs w:val="16"/>
                <w:lang w:eastAsia="cs-CZ"/>
              </w:rPr>
              <w:t>Týdenní stacionáře</w:t>
            </w:r>
          </w:p>
        </w:tc>
        <w:tc>
          <w:tcPr>
            <w:tcW w:w="0" w:type="auto"/>
            <w:shd w:val="clear" w:color="auto" w:fill="BDD6EE"/>
          </w:tcPr>
          <w:p w14:paraId="5C11215D"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702</w:t>
            </w:r>
          </w:p>
        </w:tc>
        <w:tc>
          <w:tcPr>
            <w:tcW w:w="0" w:type="auto"/>
            <w:shd w:val="clear" w:color="auto" w:fill="BDD6EE"/>
          </w:tcPr>
          <w:p w14:paraId="1839C1D5"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1 009</w:t>
            </w:r>
          </w:p>
        </w:tc>
        <w:tc>
          <w:tcPr>
            <w:tcW w:w="0" w:type="auto"/>
            <w:shd w:val="clear" w:color="auto" w:fill="BDD6EE"/>
          </w:tcPr>
          <w:p w14:paraId="7ACDC212"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956</w:t>
            </w:r>
          </w:p>
        </w:tc>
        <w:tc>
          <w:tcPr>
            <w:tcW w:w="0" w:type="auto"/>
            <w:shd w:val="clear" w:color="auto" w:fill="BDD6EE"/>
          </w:tcPr>
          <w:p w14:paraId="429B277F"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892</w:t>
            </w:r>
          </w:p>
        </w:tc>
        <w:tc>
          <w:tcPr>
            <w:tcW w:w="0" w:type="auto"/>
            <w:shd w:val="clear" w:color="auto" w:fill="BDD6EE"/>
          </w:tcPr>
          <w:p w14:paraId="55470FD2"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908</w:t>
            </w:r>
          </w:p>
        </w:tc>
        <w:tc>
          <w:tcPr>
            <w:tcW w:w="0" w:type="auto"/>
            <w:shd w:val="clear" w:color="auto" w:fill="BDD6EE"/>
          </w:tcPr>
          <w:p w14:paraId="2236DF94"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951</w:t>
            </w:r>
          </w:p>
        </w:tc>
        <w:tc>
          <w:tcPr>
            <w:tcW w:w="0" w:type="auto"/>
            <w:shd w:val="clear" w:color="auto" w:fill="BDD6EE"/>
          </w:tcPr>
          <w:p w14:paraId="2E2C0702"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897</w:t>
            </w:r>
          </w:p>
        </w:tc>
        <w:tc>
          <w:tcPr>
            <w:tcW w:w="0" w:type="auto"/>
            <w:shd w:val="clear" w:color="auto" w:fill="BDD6EE"/>
          </w:tcPr>
          <w:p w14:paraId="6A15B430"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845</w:t>
            </w:r>
          </w:p>
        </w:tc>
        <w:tc>
          <w:tcPr>
            <w:tcW w:w="0" w:type="auto"/>
            <w:shd w:val="clear" w:color="auto" w:fill="BDD6EE"/>
          </w:tcPr>
          <w:p w14:paraId="5DAE74D2"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836</w:t>
            </w:r>
          </w:p>
        </w:tc>
        <w:tc>
          <w:tcPr>
            <w:tcW w:w="0" w:type="auto"/>
            <w:shd w:val="clear" w:color="auto" w:fill="BDD6EE"/>
          </w:tcPr>
          <w:p w14:paraId="08C47EE6"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779</w:t>
            </w:r>
          </w:p>
        </w:tc>
        <w:tc>
          <w:tcPr>
            <w:tcW w:w="0" w:type="auto"/>
            <w:shd w:val="clear" w:color="auto" w:fill="BDD6EE"/>
          </w:tcPr>
          <w:p w14:paraId="7544F287"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color w:val="000000" w:themeColor="text1"/>
                <w:sz w:val="16"/>
                <w:szCs w:val="16"/>
                <w:lang w:eastAsia="cs-CZ"/>
              </w:rPr>
              <w:t>867</w:t>
            </w:r>
          </w:p>
        </w:tc>
        <w:tc>
          <w:tcPr>
            <w:tcW w:w="0" w:type="auto"/>
            <w:shd w:val="clear" w:color="auto" w:fill="BDD6EE" w:themeFill="accent5" w:themeFillTint="66"/>
          </w:tcPr>
          <w:p w14:paraId="28676A05" w14:textId="157BE396" w:rsidR="004C120F" w:rsidRPr="00AC5B83" w:rsidRDefault="004C120F"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820</w:t>
            </w:r>
          </w:p>
        </w:tc>
        <w:tc>
          <w:tcPr>
            <w:tcW w:w="0" w:type="auto"/>
            <w:shd w:val="clear" w:color="auto" w:fill="BDD6EE"/>
          </w:tcPr>
          <w:p w14:paraId="54C93192" w14:textId="7E07CF00" w:rsidR="004C120F" w:rsidRPr="00AC5B83" w:rsidRDefault="004C120F"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782</w:t>
            </w:r>
          </w:p>
        </w:tc>
        <w:tc>
          <w:tcPr>
            <w:tcW w:w="284" w:type="pct"/>
            <w:shd w:val="clear" w:color="auto" w:fill="BDD6EE" w:themeFill="accent5" w:themeFillTint="66"/>
          </w:tcPr>
          <w:p w14:paraId="15BEB254" w14:textId="374354EB" w:rsidR="004C120F" w:rsidRPr="00AC5B83" w:rsidRDefault="004C120F"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772</w:t>
            </w:r>
          </w:p>
        </w:tc>
        <w:tc>
          <w:tcPr>
            <w:tcW w:w="284" w:type="pct"/>
            <w:shd w:val="clear" w:color="auto" w:fill="BDD6EE" w:themeFill="accent5" w:themeFillTint="66"/>
          </w:tcPr>
          <w:p w14:paraId="1D3C6CFC" w14:textId="0794F530" w:rsidR="004C120F" w:rsidRPr="00AC5B83" w:rsidRDefault="00F14AF8"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768</w:t>
            </w:r>
          </w:p>
        </w:tc>
        <w:tc>
          <w:tcPr>
            <w:tcW w:w="284" w:type="pct"/>
            <w:shd w:val="clear" w:color="auto" w:fill="BDD6EE" w:themeFill="accent5" w:themeFillTint="66"/>
          </w:tcPr>
          <w:p w14:paraId="3B7A18AC" w14:textId="392291AC" w:rsidR="004C120F" w:rsidRPr="00AC5B83" w:rsidRDefault="00EA6FFE" w:rsidP="00384779">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739</w:t>
            </w:r>
          </w:p>
        </w:tc>
      </w:tr>
      <w:tr w:rsidR="00AC5B83" w:rsidRPr="00AC5B83" w14:paraId="277EAB5C" w14:textId="561143F1" w:rsidTr="00CF0539">
        <w:trPr>
          <w:trHeight w:val="444"/>
        </w:trPr>
        <w:tc>
          <w:tcPr>
            <w:tcW w:w="442" w:type="pct"/>
            <w:shd w:val="clear" w:color="auto" w:fill="BDD6EE"/>
          </w:tcPr>
          <w:p w14:paraId="6960FA1E" w14:textId="055AE5A5" w:rsidR="004C120F" w:rsidRPr="00AC5B83" w:rsidRDefault="004C120F" w:rsidP="00384779">
            <w:pPr>
              <w:spacing w:after="0" w:line="240" w:lineRule="auto"/>
              <w:rPr>
                <w:color w:val="000000" w:themeColor="text1"/>
                <w:sz w:val="16"/>
                <w:szCs w:val="16"/>
              </w:rPr>
            </w:pPr>
            <w:r w:rsidRPr="00AC5B83">
              <w:rPr>
                <w:rFonts w:eastAsia="Times New Roman"/>
                <w:b/>
                <w:bCs/>
                <w:color w:val="000000" w:themeColor="text1"/>
                <w:sz w:val="16"/>
                <w:szCs w:val="16"/>
                <w:lang w:eastAsia="cs-CZ"/>
              </w:rPr>
              <w:t>Celkem</w:t>
            </w:r>
          </w:p>
        </w:tc>
        <w:tc>
          <w:tcPr>
            <w:tcW w:w="0" w:type="auto"/>
            <w:shd w:val="clear" w:color="auto" w:fill="auto"/>
          </w:tcPr>
          <w:p w14:paraId="486834A1"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23 664</w:t>
            </w:r>
          </w:p>
        </w:tc>
        <w:tc>
          <w:tcPr>
            <w:tcW w:w="0" w:type="auto"/>
            <w:shd w:val="clear" w:color="auto" w:fill="BDD6EE"/>
          </w:tcPr>
          <w:p w14:paraId="60B7D542"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26 665</w:t>
            </w:r>
          </w:p>
        </w:tc>
        <w:tc>
          <w:tcPr>
            <w:tcW w:w="0" w:type="auto"/>
            <w:shd w:val="clear" w:color="auto" w:fill="auto"/>
          </w:tcPr>
          <w:p w14:paraId="077D3DD7"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27 313</w:t>
            </w:r>
          </w:p>
        </w:tc>
        <w:tc>
          <w:tcPr>
            <w:tcW w:w="0" w:type="auto"/>
            <w:shd w:val="clear" w:color="auto" w:fill="BDD6EE"/>
          </w:tcPr>
          <w:p w14:paraId="6ABA140E"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27 790</w:t>
            </w:r>
          </w:p>
        </w:tc>
        <w:tc>
          <w:tcPr>
            <w:tcW w:w="0" w:type="auto"/>
            <w:shd w:val="clear" w:color="auto" w:fill="auto"/>
          </w:tcPr>
          <w:p w14:paraId="7FA04AB4"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28 142</w:t>
            </w:r>
          </w:p>
        </w:tc>
        <w:tc>
          <w:tcPr>
            <w:tcW w:w="0" w:type="auto"/>
            <w:shd w:val="clear" w:color="auto" w:fill="BDD6EE"/>
          </w:tcPr>
          <w:p w14:paraId="435ED1A1"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29 307</w:t>
            </w:r>
          </w:p>
        </w:tc>
        <w:tc>
          <w:tcPr>
            <w:tcW w:w="0" w:type="auto"/>
            <w:shd w:val="clear" w:color="auto" w:fill="auto"/>
          </w:tcPr>
          <w:p w14:paraId="279CD93E"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30 370</w:t>
            </w:r>
          </w:p>
        </w:tc>
        <w:tc>
          <w:tcPr>
            <w:tcW w:w="0" w:type="auto"/>
            <w:shd w:val="clear" w:color="auto" w:fill="BDD6EE"/>
          </w:tcPr>
          <w:p w14:paraId="4746EB80"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32 012</w:t>
            </w:r>
          </w:p>
        </w:tc>
        <w:tc>
          <w:tcPr>
            <w:tcW w:w="0" w:type="auto"/>
            <w:shd w:val="clear" w:color="auto" w:fill="auto"/>
          </w:tcPr>
          <w:p w14:paraId="06C56E63"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33 130</w:t>
            </w:r>
          </w:p>
        </w:tc>
        <w:tc>
          <w:tcPr>
            <w:tcW w:w="0" w:type="auto"/>
            <w:shd w:val="clear" w:color="auto" w:fill="BDD6EE"/>
          </w:tcPr>
          <w:p w14:paraId="5F287A1E"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35 146</w:t>
            </w:r>
          </w:p>
        </w:tc>
        <w:tc>
          <w:tcPr>
            <w:tcW w:w="0" w:type="auto"/>
            <w:shd w:val="clear" w:color="auto" w:fill="auto"/>
          </w:tcPr>
          <w:p w14:paraId="2EE1CCE8" w14:textId="77777777" w:rsidR="004C120F" w:rsidRPr="00AC5B83" w:rsidRDefault="004C120F" w:rsidP="00384779">
            <w:pPr>
              <w:spacing w:after="0" w:line="240" w:lineRule="auto"/>
              <w:jc w:val="right"/>
              <w:rPr>
                <w:color w:val="000000" w:themeColor="text1"/>
                <w:sz w:val="16"/>
                <w:szCs w:val="16"/>
              </w:rPr>
            </w:pPr>
            <w:r w:rsidRPr="00AC5B83">
              <w:rPr>
                <w:rFonts w:eastAsia="Times New Roman"/>
                <w:b/>
                <w:bCs/>
                <w:color w:val="000000" w:themeColor="text1"/>
                <w:sz w:val="16"/>
                <w:szCs w:val="16"/>
                <w:lang w:eastAsia="cs-CZ"/>
              </w:rPr>
              <w:t>36 326</w:t>
            </w:r>
          </w:p>
        </w:tc>
        <w:tc>
          <w:tcPr>
            <w:tcW w:w="0" w:type="auto"/>
            <w:shd w:val="clear" w:color="auto" w:fill="BDD6EE" w:themeFill="accent5" w:themeFillTint="66"/>
          </w:tcPr>
          <w:p w14:paraId="170829D8" w14:textId="40AB5729" w:rsidR="004C120F" w:rsidRPr="00AC5B83" w:rsidRDefault="004C120F" w:rsidP="00384779">
            <w:pPr>
              <w:spacing w:after="0" w:line="240" w:lineRule="auto"/>
              <w:jc w:val="right"/>
              <w:rPr>
                <w:rFonts w:eastAsia="Times New Roman"/>
                <w:b/>
                <w:bCs/>
                <w:color w:val="000000" w:themeColor="text1"/>
                <w:sz w:val="16"/>
                <w:szCs w:val="16"/>
                <w:lang w:eastAsia="cs-CZ"/>
              </w:rPr>
            </w:pPr>
            <w:r w:rsidRPr="00AC5B83">
              <w:rPr>
                <w:rFonts w:eastAsia="Times New Roman"/>
                <w:b/>
                <w:bCs/>
                <w:color w:val="000000" w:themeColor="text1"/>
                <w:sz w:val="16"/>
                <w:szCs w:val="16"/>
                <w:lang w:eastAsia="cs-CZ"/>
              </w:rPr>
              <w:t>37 297</w:t>
            </w:r>
          </w:p>
        </w:tc>
        <w:tc>
          <w:tcPr>
            <w:tcW w:w="0" w:type="auto"/>
            <w:shd w:val="clear" w:color="auto" w:fill="auto"/>
          </w:tcPr>
          <w:p w14:paraId="483C1808" w14:textId="4C698628" w:rsidR="004C120F" w:rsidRPr="00AC5B83" w:rsidRDefault="004C120F" w:rsidP="00384779">
            <w:pPr>
              <w:spacing w:after="0" w:line="240" w:lineRule="auto"/>
              <w:jc w:val="right"/>
              <w:rPr>
                <w:rFonts w:eastAsia="Times New Roman"/>
                <w:b/>
                <w:bCs/>
                <w:color w:val="000000" w:themeColor="text1"/>
                <w:sz w:val="16"/>
                <w:szCs w:val="16"/>
                <w:lang w:eastAsia="cs-CZ"/>
              </w:rPr>
            </w:pPr>
            <w:r w:rsidRPr="00AC5B83">
              <w:rPr>
                <w:rFonts w:eastAsia="Times New Roman"/>
                <w:b/>
                <w:bCs/>
                <w:color w:val="000000" w:themeColor="text1"/>
                <w:sz w:val="16"/>
                <w:szCs w:val="16"/>
                <w:lang w:eastAsia="cs-CZ"/>
              </w:rPr>
              <w:t>37 923</w:t>
            </w:r>
          </w:p>
        </w:tc>
        <w:tc>
          <w:tcPr>
            <w:tcW w:w="284" w:type="pct"/>
            <w:shd w:val="clear" w:color="auto" w:fill="BDD6EE" w:themeFill="accent5" w:themeFillTint="66"/>
          </w:tcPr>
          <w:p w14:paraId="60DD2C1B" w14:textId="4EBB061B" w:rsidR="004C120F" w:rsidRPr="00AC5B83" w:rsidRDefault="004C120F" w:rsidP="00384779">
            <w:pPr>
              <w:spacing w:after="0" w:line="240" w:lineRule="auto"/>
              <w:jc w:val="right"/>
              <w:rPr>
                <w:rFonts w:eastAsia="Times New Roman"/>
                <w:b/>
                <w:bCs/>
                <w:color w:val="000000" w:themeColor="text1"/>
                <w:sz w:val="16"/>
                <w:szCs w:val="16"/>
                <w:lang w:eastAsia="cs-CZ"/>
              </w:rPr>
            </w:pPr>
            <w:r w:rsidRPr="00AC5B83">
              <w:rPr>
                <w:rFonts w:eastAsia="Times New Roman"/>
                <w:b/>
                <w:bCs/>
                <w:color w:val="000000" w:themeColor="text1"/>
                <w:sz w:val="16"/>
                <w:szCs w:val="16"/>
                <w:lang w:eastAsia="cs-CZ"/>
              </w:rPr>
              <w:t>39 265</w:t>
            </w:r>
          </w:p>
        </w:tc>
        <w:tc>
          <w:tcPr>
            <w:tcW w:w="284" w:type="pct"/>
            <w:shd w:val="clear" w:color="auto" w:fill="auto"/>
          </w:tcPr>
          <w:p w14:paraId="1ED7D7BE" w14:textId="271E6C60" w:rsidR="004C120F" w:rsidRPr="00AC5B83" w:rsidRDefault="00F14AF8" w:rsidP="000B5088">
            <w:pPr>
              <w:tabs>
                <w:tab w:val="left" w:pos="345"/>
              </w:tabs>
              <w:spacing w:after="0" w:line="240" w:lineRule="auto"/>
              <w:rPr>
                <w:rFonts w:eastAsia="Times New Roman"/>
                <w:b/>
                <w:bCs/>
                <w:color w:val="000000" w:themeColor="text1"/>
                <w:sz w:val="16"/>
                <w:szCs w:val="16"/>
                <w:lang w:eastAsia="cs-CZ"/>
              </w:rPr>
            </w:pPr>
            <w:r w:rsidRPr="00AC5B83">
              <w:rPr>
                <w:rFonts w:eastAsia="Times New Roman"/>
                <w:b/>
                <w:bCs/>
                <w:color w:val="000000" w:themeColor="text1"/>
                <w:sz w:val="16"/>
                <w:szCs w:val="16"/>
                <w:lang w:eastAsia="cs-CZ"/>
              </w:rPr>
              <w:t>41 509</w:t>
            </w:r>
          </w:p>
        </w:tc>
        <w:tc>
          <w:tcPr>
            <w:tcW w:w="0" w:type="auto"/>
            <w:shd w:val="clear" w:color="auto" w:fill="BDD6EE" w:themeFill="accent5" w:themeFillTint="66"/>
          </w:tcPr>
          <w:p w14:paraId="6F685D00" w14:textId="1737B752" w:rsidR="004C120F" w:rsidRPr="00AC5B83" w:rsidRDefault="00EA6FFE" w:rsidP="00384779">
            <w:pPr>
              <w:spacing w:after="0" w:line="240" w:lineRule="auto"/>
              <w:jc w:val="right"/>
              <w:rPr>
                <w:rFonts w:eastAsia="Times New Roman"/>
                <w:b/>
                <w:bCs/>
                <w:color w:val="000000" w:themeColor="text1"/>
                <w:sz w:val="16"/>
                <w:szCs w:val="16"/>
                <w:lang w:eastAsia="cs-CZ"/>
              </w:rPr>
            </w:pPr>
            <w:r w:rsidRPr="00AC5B83">
              <w:rPr>
                <w:rFonts w:eastAsia="Times New Roman"/>
                <w:b/>
                <w:bCs/>
                <w:color w:val="000000" w:themeColor="text1"/>
                <w:sz w:val="16"/>
                <w:szCs w:val="16"/>
                <w:lang w:eastAsia="cs-CZ"/>
              </w:rPr>
              <w:t>42 581</w:t>
            </w:r>
          </w:p>
        </w:tc>
      </w:tr>
    </w:tbl>
    <w:p w14:paraId="4180C269" w14:textId="4D3CC96D" w:rsidR="0048783A" w:rsidRPr="00AC5B83" w:rsidRDefault="00CB53F6">
      <w:pPr>
        <w:rPr>
          <w:color w:val="000000" w:themeColor="text1"/>
        </w:rPr>
        <w:sectPr w:rsidR="0048783A" w:rsidRPr="00AC5B83">
          <w:headerReference w:type="even" r:id="rId14"/>
          <w:headerReference w:type="default" r:id="rId15"/>
          <w:footerReference w:type="even" r:id="rId16"/>
          <w:footerReference w:type="default" r:id="rId17"/>
          <w:headerReference w:type="first" r:id="rId18"/>
          <w:footerReference w:type="first" r:id="rId19"/>
          <w:pgSz w:w="16838" w:h="11906" w:orient="landscape"/>
          <w:pgMar w:top="1417" w:right="1417" w:bottom="1417" w:left="1417" w:header="708" w:footer="708" w:gutter="0"/>
          <w:cols w:space="708"/>
          <w:docGrid w:linePitch="360"/>
        </w:sectPr>
      </w:pPr>
      <w:r w:rsidRPr="00AC5B83">
        <w:rPr>
          <w:color w:val="000000" w:themeColor="text1"/>
        </w:rPr>
        <w:tab/>
      </w:r>
    </w:p>
    <w:p w14:paraId="03AF15C2" w14:textId="73F7CED8" w:rsidR="0048783A" w:rsidRPr="00AC5B83" w:rsidRDefault="0048783A">
      <w:pPr>
        <w:jc w:val="both"/>
        <w:rPr>
          <w:color w:val="000000" w:themeColor="text1"/>
        </w:rPr>
      </w:pPr>
      <w:r w:rsidRPr="00AC5B83">
        <w:rPr>
          <w:color w:val="000000" w:themeColor="text1"/>
          <w:sz w:val="24"/>
          <w:szCs w:val="24"/>
        </w:rPr>
        <w:lastRenderedPageBreak/>
        <w:t>Počet</w:t>
      </w:r>
      <w:r w:rsidR="00CD4AF1" w:rsidRPr="00AC5B83">
        <w:rPr>
          <w:color w:val="000000" w:themeColor="text1"/>
          <w:sz w:val="24"/>
          <w:szCs w:val="24"/>
        </w:rPr>
        <w:t xml:space="preserve"> sociálních</w:t>
      </w:r>
      <w:r w:rsidRPr="00AC5B83">
        <w:rPr>
          <w:color w:val="000000" w:themeColor="text1"/>
          <w:sz w:val="24"/>
          <w:szCs w:val="24"/>
        </w:rPr>
        <w:t xml:space="preserve"> služeb komunitního </w:t>
      </w:r>
      <w:r w:rsidR="00393815" w:rsidRPr="00AC5B83">
        <w:rPr>
          <w:color w:val="000000" w:themeColor="text1"/>
          <w:sz w:val="24"/>
          <w:szCs w:val="24"/>
        </w:rPr>
        <w:t>charakteru</w:t>
      </w:r>
      <w:r w:rsidRPr="00AC5B83">
        <w:rPr>
          <w:color w:val="000000" w:themeColor="text1"/>
          <w:sz w:val="24"/>
          <w:szCs w:val="24"/>
        </w:rPr>
        <w:t xml:space="preserve"> lze jako statistický údaj sledovat od roku 2015</w:t>
      </w:r>
      <w:r w:rsidRPr="00AC5B83">
        <w:rPr>
          <w:rStyle w:val="Znakypropoznmkupodarou"/>
          <w:color w:val="000000" w:themeColor="text1"/>
          <w:sz w:val="24"/>
          <w:szCs w:val="24"/>
        </w:rPr>
        <w:footnoteReference w:id="4"/>
      </w:r>
      <w:r w:rsidRPr="00AC5B83">
        <w:rPr>
          <w:color w:val="000000" w:themeColor="text1"/>
          <w:sz w:val="24"/>
          <w:szCs w:val="24"/>
        </w:rPr>
        <w:t>, zároveň je monitorován údaj o odchodu klientů z pobytové služby domov pro osoby se zdravotním postižením do přirozeného prostředí. Od roku 2015 do roku 20</w:t>
      </w:r>
      <w:r w:rsidR="00256C0E" w:rsidRPr="00AC5B83">
        <w:rPr>
          <w:color w:val="000000" w:themeColor="text1"/>
          <w:sz w:val="24"/>
          <w:szCs w:val="24"/>
        </w:rPr>
        <w:t>2</w:t>
      </w:r>
      <w:r w:rsidR="00461A83" w:rsidRPr="00AC5B83">
        <w:rPr>
          <w:color w:val="000000" w:themeColor="text1"/>
          <w:sz w:val="24"/>
          <w:szCs w:val="24"/>
        </w:rPr>
        <w:t>1</w:t>
      </w:r>
      <w:r w:rsidRPr="00AC5B83">
        <w:rPr>
          <w:color w:val="000000" w:themeColor="text1"/>
          <w:sz w:val="24"/>
          <w:szCs w:val="24"/>
        </w:rPr>
        <w:t xml:space="preserve"> odešlo ze služby do</w:t>
      </w:r>
      <w:r w:rsidR="006430E1" w:rsidRPr="00AC5B83">
        <w:rPr>
          <w:color w:val="000000" w:themeColor="text1"/>
          <w:sz w:val="24"/>
          <w:szCs w:val="24"/>
        </w:rPr>
        <w:t> </w:t>
      </w:r>
      <w:r w:rsidRPr="00AC5B83">
        <w:rPr>
          <w:color w:val="000000" w:themeColor="text1"/>
          <w:sz w:val="24"/>
          <w:szCs w:val="24"/>
        </w:rPr>
        <w:t xml:space="preserve">přirozeného prostředí celkem </w:t>
      </w:r>
      <w:r w:rsidR="00461A83" w:rsidRPr="00AC5B83">
        <w:rPr>
          <w:color w:val="000000" w:themeColor="text1"/>
          <w:sz w:val="24"/>
          <w:szCs w:val="24"/>
        </w:rPr>
        <w:t>867</w:t>
      </w:r>
      <w:r w:rsidRPr="00AC5B83">
        <w:rPr>
          <w:color w:val="000000" w:themeColor="text1"/>
          <w:sz w:val="24"/>
          <w:szCs w:val="24"/>
        </w:rPr>
        <w:t xml:space="preserve"> klientů a do pobytové </w:t>
      </w:r>
      <w:r w:rsidR="000F400C" w:rsidRPr="00AC5B83">
        <w:rPr>
          <w:color w:val="000000" w:themeColor="text1"/>
          <w:sz w:val="24"/>
          <w:szCs w:val="24"/>
        </w:rPr>
        <w:t>sociální</w:t>
      </w:r>
      <w:r w:rsidRPr="00AC5B83">
        <w:rPr>
          <w:color w:val="000000" w:themeColor="text1"/>
          <w:sz w:val="24"/>
          <w:szCs w:val="24"/>
        </w:rPr>
        <w:t xml:space="preserve"> služby</w:t>
      </w:r>
      <w:r w:rsidR="00CD4AF1" w:rsidRPr="00AC5B83">
        <w:rPr>
          <w:color w:val="000000" w:themeColor="text1"/>
          <w:sz w:val="24"/>
          <w:szCs w:val="24"/>
        </w:rPr>
        <w:t xml:space="preserve"> komunitního </w:t>
      </w:r>
      <w:r w:rsidR="00393815" w:rsidRPr="00AC5B83">
        <w:rPr>
          <w:color w:val="000000" w:themeColor="text1"/>
          <w:sz w:val="24"/>
          <w:szCs w:val="24"/>
        </w:rPr>
        <w:t>charakteru</w:t>
      </w:r>
      <w:r w:rsidRPr="00AC5B83">
        <w:rPr>
          <w:color w:val="000000" w:themeColor="text1"/>
          <w:sz w:val="24"/>
          <w:szCs w:val="24"/>
        </w:rPr>
        <w:t xml:space="preserve"> za stejné období celkem </w:t>
      </w:r>
      <w:r w:rsidR="00461A83" w:rsidRPr="00AC5B83">
        <w:rPr>
          <w:color w:val="000000" w:themeColor="text1"/>
          <w:sz w:val="24"/>
          <w:szCs w:val="24"/>
        </w:rPr>
        <w:t>1 077</w:t>
      </w:r>
      <w:r w:rsidRPr="00AC5B83">
        <w:rPr>
          <w:color w:val="000000" w:themeColor="text1"/>
          <w:sz w:val="24"/>
          <w:szCs w:val="24"/>
        </w:rPr>
        <w:t xml:space="preserve"> klientů. </w:t>
      </w:r>
    </w:p>
    <w:p w14:paraId="6EE25E42" w14:textId="77777777" w:rsidR="0048783A" w:rsidRPr="00AC5B83" w:rsidRDefault="0048783A">
      <w:pPr>
        <w:spacing w:after="0" w:line="254" w:lineRule="auto"/>
        <w:rPr>
          <w:color w:val="000000" w:themeColor="text1"/>
        </w:rPr>
      </w:pPr>
      <w:r w:rsidRPr="00AC5B83">
        <w:rPr>
          <w:color w:val="000000" w:themeColor="text1"/>
          <w:sz w:val="18"/>
          <w:szCs w:val="18"/>
        </w:rPr>
        <w:t xml:space="preserve"> </w:t>
      </w:r>
    </w:p>
    <w:p w14:paraId="7D46FF50" w14:textId="37E45C6F" w:rsidR="0007426C" w:rsidRPr="00AC5B83" w:rsidRDefault="0007426C" w:rsidP="00C75B04">
      <w:pPr>
        <w:pStyle w:val="Titulek"/>
        <w:keepNext/>
        <w:rPr>
          <w:rFonts w:cs="Calibri"/>
          <w:color w:val="000000" w:themeColor="text1"/>
        </w:rPr>
      </w:pPr>
      <w:r w:rsidRPr="00AC5B83">
        <w:rPr>
          <w:rFonts w:cs="Calibri"/>
          <w:color w:val="000000" w:themeColor="text1"/>
        </w:rPr>
        <w:t xml:space="preserve">Tabulka </w:t>
      </w:r>
      <w:r w:rsidR="00C75B04" w:rsidRPr="00AC5B83">
        <w:rPr>
          <w:rFonts w:cs="Calibri"/>
          <w:color w:val="000000" w:themeColor="text1"/>
        </w:rPr>
        <w:fldChar w:fldCharType="begin"/>
      </w:r>
      <w:r w:rsidR="00C75B04" w:rsidRPr="00AC5B83">
        <w:rPr>
          <w:rFonts w:cs="Calibri"/>
          <w:color w:val="000000" w:themeColor="text1"/>
        </w:rPr>
        <w:instrText xml:space="preserve"> SEQ Tabulka \* ARABIC </w:instrText>
      </w:r>
      <w:r w:rsidR="00C75B04" w:rsidRPr="00AC5B83">
        <w:rPr>
          <w:rFonts w:cs="Calibri"/>
          <w:color w:val="000000" w:themeColor="text1"/>
        </w:rPr>
        <w:fldChar w:fldCharType="separate"/>
      </w:r>
      <w:r w:rsidR="008415F5" w:rsidRPr="00AC5B83">
        <w:rPr>
          <w:rFonts w:cs="Calibri"/>
          <w:noProof/>
          <w:color w:val="000000" w:themeColor="text1"/>
        </w:rPr>
        <w:t>2</w:t>
      </w:r>
      <w:r w:rsidR="00C75B04" w:rsidRPr="00AC5B83">
        <w:rPr>
          <w:rFonts w:cs="Calibri"/>
          <w:color w:val="000000" w:themeColor="text1"/>
        </w:rPr>
        <w:fldChar w:fldCharType="end"/>
      </w:r>
      <w:r w:rsidRPr="00AC5B83">
        <w:rPr>
          <w:rFonts w:cs="Calibri"/>
          <w:color w:val="000000" w:themeColor="text1"/>
        </w:rPr>
        <w:t xml:space="preserve"> Počet odešlých klientů z pobytových sociálních služeb pro OZP</w:t>
      </w:r>
    </w:p>
    <w:tbl>
      <w:tblPr>
        <w:tblW w:w="545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15"/>
        <w:gridCol w:w="882"/>
        <w:gridCol w:w="992"/>
        <w:gridCol w:w="840"/>
        <w:gridCol w:w="1004"/>
        <w:gridCol w:w="809"/>
        <w:gridCol w:w="904"/>
        <w:gridCol w:w="901"/>
        <w:gridCol w:w="907"/>
        <w:gridCol w:w="1014"/>
        <w:gridCol w:w="1279"/>
        <w:gridCol w:w="1133"/>
        <w:gridCol w:w="1276"/>
        <w:gridCol w:w="1276"/>
        <w:gridCol w:w="1233"/>
      </w:tblGrid>
      <w:tr w:rsidR="00AC5B83" w:rsidRPr="00AC5B83" w14:paraId="2B804319" w14:textId="51CD8890" w:rsidTr="00393815">
        <w:trPr>
          <w:trHeight w:val="464"/>
        </w:trPr>
        <w:tc>
          <w:tcPr>
            <w:tcW w:w="267" w:type="pct"/>
            <w:vMerge w:val="restart"/>
            <w:shd w:val="clear" w:color="auto" w:fill="BDD6EE"/>
          </w:tcPr>
          <w:p w14:paraId="27BD8B49" w14:textId="77777777" w:rsidR="00D6531C" w:rsidRPr="00AC5B83" w:rsidRDefault="00D6531C" w:rsidP="00384779">
            <w:pPr>
              <w:spacing w:after="160" w:line="254" w:lineRule="auto"/>
              <w:rPr>
                <w:color w:val="000000" w:themeColor="text1"/>
              </w:rPr>
            </w:pPr>
            <w:r w:rsidRPr="00AC5B83">
              <w:rPr>
                <w:b/>
                <w:color w:val="000000" w:themeColor="text1"/>
                <w:sz w:val="18"/>
                <w:szCs w:val="18"/>
              </w:rPr>
              <w:t>Druh zařízení</w:t>
            </w:r>
          </w:p>
        </w:tc>
        <w:tc>
          <w:tcPr>
            <w:tcW w:w="614" w:type="pct"/>
            <w:gridSpan w:val="2"/>
            <w:shd w:val="clear" w:color="auto" w:fill="BDD6EE"/>
          </w:tcPr>
          <w:p w14:paraId="2D9546AA" w14:textId="77777777" w:rsidR="00D6531C" w:rsidRPr="00AC5B83" w:rsidRDefault="00D6531C" w:rsidP="00384779">
            <w:pPr>
              <w:spacing w:after="160" w:line="254" w:lineRule="auto"/>
              <w:jc w:val="center"/>
              <w:rPr>
                <w:color w:val="000000" w:themeColor="text1"/>
              </w:rPr>
            </w:pPr>
            <w:r w:rsidRPr="00AC5B83">
              <w:rPr>
                <w:b/>
                <w:color w:val="000000" w:themeColor="text1"/>
                <w:sz w:val="18"/>
                <w:szCs w:val="18"/>
              </w:rPr>
              <w:t>2015</w:t>
            </w:r>
          </w:p>
        </w:tc>
        <w:tc>
          <w:tcPr>
            <w:tcW w:w="604" w:type="pct"/>
            <w:gridSpan w:val="2"/>
            <w:shd w:val="clear" w:color="auto" w:fill="BDD6EE"/>
          </w:tcPr>
          <w:p w14:paraId="52C4A4C0" w14:textId="77777777" w:rsidR="00D6531C" w:rsidRPr="00AC5B83" w:rsidRDefault="00D6531C" w:rsidP="00384779">
            <w:pPr>
              <w:spacing w:after="160" w:line="254" w:lineRule="auto"/>
              <w:jc w:val="center"/>
              <w:rPr>
                <w:color w:val="000000" w:themeColor="text1"/>
              </w:rPr>
            </w:pPr>
            <w:r w:rsidRPr="00AC5B83">
              <w:rPr>
                <w:b/>
                <w:color w:val="000000" w:themeColor="text1"/>
                <w:sz w:val="18"/>
                <w:szCs w:val="18"/>
              </w:rPr>
              <w:t>2016</w:t>
            </w:r>
          </w:p>
        </w:tc>
        <w:tc>
          <w:tcPr>
            <w:tcW w:w="561" w:type="pct"/>
            <w:gridSpan w:val="2"/>
            <w:shd w:val="clear" w:color="auto" w:fill="BDD6EE"/>
          </w:tcPr>
          <w:p w14:paraId="5CF12E0B" w14:textId="77777777" w:rsidR="00D6531C" w:rsidRPr="00AC5B83" w:rsidRDefault="00D6531C" w:rsidP="00384779">
            <w:pPr>
              <w:spacing w:after="160" w:line="254" w:lineRule="auto"/>
              <w:jc w:val="center"/>
              <w:rPr>
                <w:color w:val="000000" w:themeColor="text1"/>
              </w:rPr>
            </w:pPr>
            <w:r w:rsidRPr="00AC5B83">
              <w:rPr>
                <w:b/>
                <w:color w:val="000000" w:themeColor="text1"/>
                <w:sz w:val="18"/>
                <w:szCs w:val="18"/>
              </w:rPr>
              <w:t>2017</w:t>
            </w:r>
          </w:p>
        </w:tc>
        <w:tc>
          <w:tcPr>
            <w:tcW w:w="592" w:type="pct"/>
            <w:gridSpan w:val="2"/>
            <w:shd w:val="clear" w:color="auto" w:fill="BDD6EE"/>
          </w:tcPr>
          <w:p w14:paraId="10A081FB" w14:textId="15F3C1F4" w:rsidR="00D6531C" w:rsidRPr="00AC5B83" w:rsidRDefault="00D6531C" w:rsidP="00384779">
            <w:pPr>
              <w:spacing w:after="160" w:line="254" w:lineRule="auto"/>
              <w:jc w:val="center"/>
              <w:rPr>
                <w:b/>
                <w:color w:val="000000" w:themeColor="text1"/>
                <w:sz w:val="18"/>
                <w:szCs w:val="18"/>
              </w:rPr>
            </w:pPr>
            <w:r w:rsidRPr="00AC5B83">
              <w:rPr>
                <w:b/>
                <w:color w:val="000000" w:themeColor="text1"/>
                <w:sz w:val="18"/>
                <w:szCs w:val="18"/>
              </w:rPr>
              <w:t>2018</w:t>
            </w:r>
          </w:p>
        </w:tc>
        <w:tc>
          <w:tcPr>
            <w:tcW w:w="751" w:type="pct"/>
            <w:gridSpan w:val="2"/>
            <w:shd w:val="clear" w:color="auto" w:fill="BDD6EE"/>
          </w:tcPr>
          <w:p w14:paraId="6E4CF354" w14:textId="32F35A3F" w:rsidR="00D6531C" w:rsidRPr="00AC5B83" w:rsidRDefault="00D6531C" w:rsidP="00384779">
            <w:pPr>
              <w:spacing w:after="160" w:line="254" w:lineRule="auto"/>
              <w:jc w:val="center"/>
              <w:rPr>
                <w:b/>
                <w:color w:val="000000" w:themeColor="text1"/>
                <w:sz w:val="18"/>
                <w:szCs w:val="18"/>
              </w:rPr>
            </w:pPr>
            <w:r w:rsidRPr="00AC5B83">
              <w:rPr>
                <w:b/>
                <w:color w:val="000000" w:themeColor="text1"/>
                <w:sz w:val="18"/>
                <w:szCs w:val="18"/>
              </w:rPr>
              <w:t>2019</w:t>
            </w:r>
          </w:p>
        </w:tc>
        <w:tc>
          <w:tcPr>
            <w:tcW w:w="789" w:type="pct"/>
            <w:gridSpan w:val="2"/>
            <w:shd w:val="clear" w:color="auto" w:fill="BDD6EE"/>
          </w:tcPr>
          <w:p w14:paraId="255C82F0" w14:textId="39360803" w:rsidR="00D6531C" w:rsidRPr="00AC5B83" w:rsidRDefault="00D6531C" w:rsidP="00384779">
            <w:pPr>
              <w:spacing w:after="160" w:line="254" w:lineRule="auto"/>
              <w:jc w:val="center"/>
              <w:rPr>
                <w:b/>
                <w:color w:val="000000" w:themeColor="text1"/>
                <w:sz w:val="18"/>
                <w:szCs w:val="18"/>
              </w:rPr>
            </w:pPr>
            <w:r w:rsidRPr="00AC5B83">
              <w:rPr>
                <w:b/>
                <w:color w:val="000000" w:themeColor="text1"/>
                <w:sz w:val="18"/>
                <w:szCs w:val="18"/>
              </w:rPr>
              <w:t>2020</w:t>
            </w:r>
          </w:p>
        </w:tc>
        <w:tc>
          <w:tcPr>
            <w:tcW w:w="822" w:type="pct"/>
            <w:gridSpan w:val="2"/>
            <w:shd w:val="clear" w:color="auto" w:fill="BDD6EE"/>
          </w:tcPr>
          <w:p w14:paraId="54FCEFDA" w14:textId="1BDC7BE2" w:rsidR="00D6531C" w:rsidRPr="00AC5B83" w:rsidRDefault="00D6531C" w:rsidP="000B5088">
            <w:pPr>
              <w:tabs>
                <w:tab w:val="left" w:pos="1515"/>
              </w:tabs>
              <w:spacing w:after="160" w:line="254" w:lineRule="auto"/>
              <w:rPr>
                <w:b/>
                <w:color w:val="000000" w:themeColor="text1"/>
                <w:sz w:val="18"/>
                <w:szCs w:val="18"/>
              </w:rPr>
            </w:pPr>
            <w:r w:rsidRPr="00AC5B83">
              <w:rPr>
                <w:b/>
                <w:color w:val="000000" w:themeColor="text1"/>
                <w:sz w:val="18"/>
                <w:szCs w:val="18"/>
              </w:rPr>
              <w:t>2021</w:t>
            </w:r>
            <w:r w:rsidRPr="00AC5B83">
              <w:rPr>
                <w:b/>
                <w:color w:val="000000" w:themeColor="text1"/>
                <w:sz w:val="18"/>
                <w:szCs w:val="18"/>
              </w:rPr>
              <w:tab/>
            </w:r>
          </w:p>
        </w:tc>
      </w:tr>
      <w:tr w:rsidR="00AC5B83" w:rsidRPr="00AC5B83" w14:paraId="0186980B" w14:textId="068A5B7C" w:rsidTr="00DA7520">
        <w:trPr>
          <w:trHeight w:val="1590"/>
        </w:trPr>
        <w:tc>
          <w:tcPr>
            <w:tcW w:w="267" w:type="pct"/>
            <w:vMerge/>
            <w:shd w:val="clear" w:color="auto" w:fill="BDD6EE"/>
          </w:tcPr>
          <w:p w14:paraId="729AED85" w14:textId="77777777" w:rsidR="00393815" w:rsidRPr="00AC5B83" w:rsidRDefault="00393815" w:rsidP="00393815">
            <w:pPr>
              <w:snapToGrid w:val="0"/>
              <w:spacing w:after="160" w:line="254" w:lineRule="auto"/>
              <w:rPr>
                <w:b/>
                <w:color w:val="000000" w:themeColor="text1"/>
                <w:sz w:val="18"/>
                <w:szCs w:val="18"/>
              </w:rPr>
            </w:pPr>
          </w:p>
        </w:tc>
        <w:tc>
          <w:tcPr>
            <w:tcW w:w="289" w:type="pct"/>
            <w:shd w:val="clear" w:color="auto" w:fill="DEEAF6"/>
          </w:tcPr>
          <w:p w14:paraId="3C97068C" w14:textId="77777777" w:rsidR="00393815" w:rsidRPr="00AC5B83" w:rsidRDefault="00393815" w:rsidP="00393815">
            <w:pPr>
              <w:spacing w:after="160" w:line="254" w:lineRule="auto"/>
              <w:rPr>
                <w:color w:val="000000" w:themeColor="text1"/>
              </w:rPr>
            </w:pPr>
            <w:r w:rsidRPr="00AC5B83">
              <w:rPr>
                <w:color w:val="000000" w:themeColor="text1"/>
                <w:sz w:val="18"/>
                <w:szCs w:val="18"/>
              </w:rPr>
              <w:t>Do přirozeného sociálního prostředí</w:t>
            </w:r>
          </w:p>
        </w:tc>
        <w:tc>
          <w:tcPr>
            <w:tcW w:w="325" w:type="pct"/>
            <w:shd w:val="clear" w:color="auto" w:fill="BDD6EE"/>
          </w:tcPr>
          <w:p w14:paraId="08E2ECD3" w14:textId="59A6A6A5" w:rsidR="00393815" w:rsidRPr="00AC5B83" w:rsidRDefault="00393815" w:rsidP="00393815">
            <w:pPr>
              <w:spacing w:after="160" w:line="254" w:lineRule="auto"/>
              <w:rPr>
                <w:color w:val="000000" w:themeColor="text1"/>
                <w:sz w:val="18"/>
                <w:szCs w:val="18"/>
              </w:rPr>
            </w:pPr>
            <w:r w:rsidRPr="00AC5B83">
              <w:rPr>
                <w:color w:val="000000" w:themeColor="text1"/>
                <w:sz w:val="18"/>
                <w:szCs w:val="18"/>
              </w:rPr>
              <w:t>Do pobytové sociální služby Komunitního charakteru</w:t>
            </w:r>
          </w:p>
        </w:tc>
        <w:tc>
          <w:tcPr>
            <w:tcW w:w="275" w:type="pct"/>
            <w:shd w:val="clear" w:color="auto" w:fill="DEEAF6"/>
          </w:tcPr>
          <w:p w14:paraId="04A40477" w14:textId="77777777" w:rsidR="00393815" w:rsidRPr="00AC5B83" w:rsidRDefault="00393815" w:rsidP="00393815">
            <w:pPr>
              <w:spacing w:after="160" w:line="254" w:lineRule="auto"/>
              <w:rPr>
                <w:color w:val="000000" w:themeColor="text1"/>
              </w:rPr>
            </w:pPr>
            <w:r w:rsidRPr="00AC5B83">
              <w:rPr>
                <w:color w:val="000000" w:themeColor="text1"/>
                <w:sz w:val="18"/>
                <w:szCs w:val="18"/>
              </w:rPr>
              <w:t>Do přirozeného sociálního prostředí</w:t>
            </w:r>
          </w:p>
        </w:tc>
        <w:tc>
          <w:tcPr>
            <w:tcW w:w="329" w:type="pct"/>
            <w:shd w:val="clear" w:color="auto" w:fill="BDD6EE"/>
          </w:tcPr>
          <w:p w14:paraId="234C0A58" w14:textId="6953F4BC" w:rsidR="00393815" w:rsidRPr="00AC5B83" w:rsidRDefault="00393815" w:rsidP="00393815">
            <w:pPr>
              <w:spacing w:after="160" w:line="254" w:lineRule="auto"/>
              <w:rPr>
                <w:color w:val="000000" w:themeColor="text1"/>
              </w:rPr>
            </w:pPr>
            <w:r w:rsidRPr="00AC5B83">
              <w:rPr>
                <w:color w:val="000000" w:themeColor="text1"/>
                <w:sz w:val="18"/>
                <w:szCs w:val="18"/>
              </w:rPr>
              <w:t>Do pobytové sociální služby Komunitního charakteru</w:t>
            </w:r>
          </w:p>
        </w:tc>
        <w:tc>
          <w:tcPr>
            <w:tcW w:w="265" w:type="pct"/>
            <w:shd w:val="clear" w:color="auto" w:fill="DEEAF6"/>
          </w:tcPr>
          <w:p w14:paraId="3735A5E4" w14:textId="77777777" w:rsidR="00393815" w:rsidRPr="00AC5B83" w:rsidRDefault="00393815" w:rsidP="00393815">
            <w:pPr>
              <w:spacing w:after="160" w:line="254" w:lineRule="auto"/>
              <w:rPr>
                <w:color w:val="000000" w:themeColor="text1"/>
              </w:rPr>
            </w:pPr>
            <w:r w:rsidRPr="00AC5B83">
              <w:rPr>
                <w:color w:val="000000" w:themeColor="text1"/>
                <w:sz w:val="18"/>
                <w:szCs w:val="18"/>
              </w:rPr>
              <w:t>Do přirozeného sociálního prostředí</w:t>
            </w:r>
          </w:p>
        </w:tc>
        <w:tc>
          <w:tcPr>
            <w:tcW w:w="296" w:type="pct"/>
            <w:shd w:val="clear" w:color="auto" w:fill="BDD6EE"/>
          </w:tcPr>
          <w:p w14:paraId="2029E017" w14:textId="7AFC505B" w:rsidR="00393815" w:rsidRPr="00AC5B83" w:rsidRDefault="00393815" w:rsidP="00393815">
            <w:pPr>
              <w:spacing w:after="160" w:line="254" w:lineRule="auto"/>
              <w:rPr>
                <w:color w:val="000000" w:themeColor="text1"/>
              </w:rPr>
            </w:pPr>
            <w:r w:rsidRPr="00AC5B83">
              <w:rPr>
                <w:color w:val="000000" w:themeColor="text1"/>
                <w:sz w:val="18"/>
                <w:szCs w:val="18"/>
              </w:rPr>
              <w:t>Do pobytové sociální služby Komunitního charakteru</w:t>
            </w:r>
          </w:p>
        </w:tc>
        <w:tc>
          <w:tcPr>
            <w:tcW w:w="295" w:type="pct"/>
            <w:shd w:val="clear" w:color="auto" w:fill="DEEAF6" w:themeFill="accent5" w:themeFillTint="33"/>
          </w:tcPr>
          <w:p w14:paraId="1E1F5D08" w14:textId="6B479DB1" w:rsidR="00393815" w:rsidRPr="00AC5B83" w:rsidRDefault="00393815" w:rsidP="00393815">
            <w:pPr>
              <w:spacing w:after="160" w:line="254" w:lineRule="auto"/>
              <w:rPr>
                <w:color w:val="000000" w:themeColor="text1"/>
                <w:sz w:val="18"/>
                <w:szCs w:val="18"/>
              </w:rPr>
            </w:pPr>
            <w:r w:rsidRPr="00AC5B83">
              <w:rPr>
                <w:color w:val="000000" w:themeColor="text1"/>
                <w:sz w:val="18"/>
                <w:szCs w:val="18"/>
              </w:rPr>
              <w:t>Do přirozeného sociálního prostředí</w:t>
            </w:r>
          </w:p>
        </w:tc>
        <w:tc>
          <w:tcPr>
            <w:tcW w:w="297" w:type="pct"/>
            <w:shd w:val="clear" w:color="auto" w:fill="BDD6EE"/>
          </w:tcPr>
          <w:p w14:paraId="43D6D84E" w14:textId="19DB249F" w:rsidR="00393815" w:rsidRPr="00AC5B83" w:rsidRDefault="00393815" w:rsidP="00393815">
            <w:pPr>
              <w:spacing w:after="160" w:line="254" w:lineRule="auto"/>
              <w:rPr>
                <w:color w:val="000000" w:themeColor="text1"/>
                <w:sz w:val="18"/>
                <w:szCs w:val="18"/>
              </w:rPr>
            </w:pPr>
            <w:r w:rsidRPr="00AC5B83">
              <w:rPr>
                <w:color w:val="000000" w:themeColor="text1"/>
                <w:sz w:val="18"/>
                <w:szCs w:val="18"/>
              </w:rPr>
              <w:t>Do pobytové sociální služby Komunitního charakteru</w:t>
            </w:r>
          </w:p>
        </w:tc>
        <w:tc>
          <w:tcPr>
            <w:tcW w:w="332" w:type="pct"/>
            <w:shd w:val="clear" w:color="auto" w:fill="DEEAF6" w:themeFill="accent5" w:themeFillTint="33"/>
          </w:tcPr>
          <w:p w14:paraId="72A091F7" w14:textId="75105424" w:rsidR="00393815" w:rsidRPr="00AC5B83" w:rsidRDefault="00393815" w:rsidP="00393815">
            <w:pPr>
              <w:spacing w:after="160" w:line="254" w:lineRule="auto"/>
              <w:rPr>
                <w:color w:val="000000" w:themeColor="text1"/>
                <w:sz w:val="18"/>
                <w:szCs w:val="18"/>
              </w:rPr>
            </w:pPr>
            <w:r w:rsidRPr="00AC5B83">
              <w:rPr>
                <w:color w:val="000000" w:themeColor="text1"/>
                <w:sz w:val="18"/>
                <w:szCs w:val="18"/>
              </w:rPr>
              <w:t>Do přirozeného sociálního prostředí</w:t>
            </w:r>
          </w:p>
        </w:tc>
        <w:tc>
          <w:tcPr>
            <w:tcW w:w="419" w:type="pct"/>
            <w:shd w:val="clear" w:color="auto" w:fill="BDD6EE"/>
          </w:tcPr>
          <w:p w14:paraId="72C3D90B" w14:textId="7FFFD2BD" w:rsidR="00393815" w:rsidRPr="00AC5B83" w:rsidRDefault="00393815" w:rsidP="00393815">
            <w:pPr>
              <w:spacing w:after="160" w:line="254" w:lineRule="auto"/>
              <w:rPr>
                <w:color w:val="000000" w:themeColor="text1"/>
                <w:sz w:val="18"/>
                <w:szCs w:val="18"/>
              </w:rPr>
            </w:pPr>
            <w:r w:rsidRPr="00AC5B83">
              <w:rPr>
                <w:color w:val="000000" w:themeColor="text1"/>
                <w:sz w:val="18"/>
                <w:szCs w:val="18"/>
              </w:rPr>
              <w:t>Do pobytové sociální služby Komunitního charakteru</w:t>
            </w:r>
          </w:p>
        </w:tc>
        <w:tc>
          <w:tcPr>
            <w:tcW w:w="371" w:type="pct"/>
            <w:shd w:val="clear" w:color="auto" w:fill="DEEAF6" w:themeFill="accent5" w:themeFillTint="33"/>
          </w:tcPr>
          <w:p w14:paraId="764ED213" w14:textId="1164A688" w:rsidR="00393815" w:rsidRPr="00AC5B83" w:rsidRDefault="00393815" w:rsidP="00393815">
            <w:pPr>
              <w:spacing w:after="160" w:line="254" w:lineRule="auto"/>
              <w:rPr>
                <w:color w:val="000000" w:themeColor="text1"/>
                <w:sz w:val="18"/>
                <w:szCs w:val="18"/>
              </w:rPr>
            </w:pPr>
            <w:r w:rsidRPr="00AC5B83">
              <w:rPr>
                <w:color w:val="000000" w:themeColor="text1"/>
                <w:sz w:val="18"/>
                <w:szCs w:val="18"/>
              </w:rPr>
              <w:t>Do přirozeného sociálního prostředí</w:t>
            </w:r>
          </w:p>
        </w:tc>
        <w:tc>
          <w:tcPr>
            <w:tcW w:w="418" w:type="pct"/>
            <w:shd w:val="clear" w:color="auto" w:fill="BDD6EE"/>
          </w:tcPr>
          <w:p w14:paraId="58A5B1A6" w14:textId="3C819E5A" w:rsidR="00393815" w:rsidRPr="00AC5B83" w:rsidRDefault="00393815" w:rsidP="00393815">
            <w:pPr>
              <w:spacing w:after="160" w:line="254" w:lineRule="auto"/>
              <w:rPr>
                <w:color w:val="000000" w:themeColor="text1"/>
                <w:sz w:val="18"/>
                <w:szCs w:val="18"/>
              </w:rPr>
            </w:pPr>
            <w:r w:rsidRPr="00AC5B83">
              <w:rPr>
                <w:color w:val="000000" w:themeColor="text1"/>
                <w:sz w:val="18"/>
                <w:szCs w:val="18"/>
              </w:rPr>
              <w:t>Do pobytové sociální služby Komunitního charakteru</w:t>
            </w:r>
          </w:p>
        </w:tc>
        <w:tc>
          <w:tcPr>
            <w:tcW w:w="418" w:type="pct"/>
            <w:shd w:val="clear" w:color="auto" w:fill="DEEAF6" w:themeFill="accent5" w:themeFillTint="33"/>
          </w:tcPr>
          <w:p w14:paraId="7BD241E7" w14:textId="04A3B23F" w:rsidR="00393815" w:rsidRPr="00AC5B83" w:rsidRDefault="00BF453D" w:rsidP="00393815">
            <w:pPr>
              <w:spacing w:after="160" w:line="254" w:lineRule="auto"/>
              <w:rPr>
                <w:color w:val="000000" w:themeColor="text1"/>
                <w:sz w:val="18"/>
                <w:szCs w:val="18"/>
              </w:rPr>
            </w:pPr>
            <w:r w:rsidRPr="00AC5B83">
              <w:rPr>
                <w:color w:val="000000" w:themeColor="text1"/>
                <w:sz w:val="18"/>
                <w:szCs w:val="18"/>
              </w:rPr>
              <w:t xml:space="preserve">Do přirozeného sociálního prostředí </w:t>
            </w:r>
          </w:p>
        </w:tc>
        <w:tc>
          <w:tcPr>
            <w:tcW w:w="404" w:type="pct"/>
            <w:shd w:val="clear" w:color="auto" w:fill="BDD6EE"/>
          </w:tcPr>
          <w:p w14:paraId="04E45CFF" w14:textId="52FB4F9B" w:rsidR="00393815" w:rsidRPr="00AC5B83" w:rsidRDefault="00393815" w:rsidP="00393815">
            <w:pPr>
              <w:rPr>
                <w:color w:val="000000" w:themeColor="text1"/>
                <w:sz w:val="18"/>
                <w:szCs w:val="18"/>
              </w:rPr>
            </w:pPr>
            <w:r w:rsidRPr="00AC5B83">
              <w:rPr>
                <w:color w:val="000000" w:themeColor="text1"/>
                <w:sz w:val="18"/>
                <w:szCs w:val="18"/>
              </w:rPr>
              <w:t>Do pobytové sociální služby Komunitního charakteru</w:t>
            </w:r>
          </w:p>
        </w:tc>
      </w:tr>
      <w:tr w:rsidR="00AC5B83" w:rsidRPr="00AC5B83" w14:paraId="48D3353E" w14:textId="47D057E9" w:rsidTr="00DA7520">
        <w:trPr>
          <w:trHeight w:val="1554"/>
        </w:trPr>
        <w:tc>
          <w:tcPr>
            <w:tcW w:w="267" w:type="pct"/>
            <w:shd w:val="clear" w:color="auto" w:fill="BDD6EE"/>
          </w:tcPr>
          <w:p w14:paraId="23838EA0" w14:textId="77777777" w:rsidR="00393815" w:rsidRPr="00AC5B83" w:rsidRDefault="00393815" w:rsidP="00393815">
            <w:pPr>
              <w:spacing w:after="160" w:line="254" w:lineRule="auto"/>
              <w:rPr>
                <w:color w:val="000000" w:themeColor="text1"/>
              </w:rPr>
            </w:pPr>
            <w:r w:rsidRPr="00AC5B83">
              <w:rPr>
                <w:color w:val="000000" w:themeColor="text1"/>
                <w:sz w:val="18"/>
                <w:szCs w:val="18"/>
              </w:rPr>
              <w:t>Domovy pro osoby se zdravotním postižením</w:t>
            </w:r>
          </w:p>
        </w:tc>
        <w:tc>
          <w:tcPr>
            <w:tcW w:w="289" w:type="pct"/>
            <w:shd w:val="clear" w:color="auto" w:fill="BDD6EE"/>
          </w:tcPr>
          <w:p w14:paraId="0903658C" w14:textId="77777777" w:rsidR="00393815" w:rsidRPr="00AC5B83" w:rsidRDefault="00393815" w:rsidP="00DA7520">
            <w:pPr>
              <w:spacing w:after="160" w:line="254" w:lineRule="auto"/>
              <w:jc w:val="center"/>
              <w:rPr>
                <w:b/>
                <w:color w:val="000000" w:themeColor="text1"/>
                <w:sz w:val="18"/>
                <w:szCs w:val="18"/>
              </w:rPr>
            </w:pPr>
          </w:p>
          <w:p w14:paraId="59FDC349" w14:textId="77777777" w:rsidR="00DA7520" w:rsidRPr="00AC5B83" w:rsidRDefault="00DA7520" w:rsidP="00DA7520">
            <w:pPr>
              <w:spacing w:after="160" w:line="254" w:lineRule="auto"/>
              <w:jc w:val="center"/>
              <w:rPr>
                <w:b/>
                <w:color w:val="000000" w:themeColor="text1"/>
                <w:sz w:val="18"/>
                <w:szCs w:val="18"/>
              </w:rPr>
            </w:pPr>
          </w:p>
          <w:p w14:paraId="625B6D88" w14:textId="20E05A87" w:rsidR="00393815" w:rsidRPr="00AC5B83" w:rsidRDefault="00393815" w:rsidP="00DA7520">
            <w:pPr>
              <w:spacing w:after="160" w:line="254" w:lineRule="auto"/>
              <w:jc w:val="center"/>
              <w:rPr>
                <w:color w:val="000000" w:themeColor="text1"/>
              </w:rPr>
            </w:pPr>
            <w:r w:rsidRPr="00AC5B83">
              <w:rPr>
                <w:b/>
                <w:color w:val="000000" w:themeColor="text1"/>
                <w:sz w:val="18"/>
                <w:szCs w:val="18"/>
              </w:rPr>
              <w:t>157</w:t>
            </w:r>
          </w:p>
        </w:tc>
        <w:tc>
          <w:tcPr>
            <w:tcW w:w="325" w:type="pct"/>
            <w:shd w:val="clear" w:color="auto" w:fill="BDD6EE"/>
          </w:tcPr>
          <w:p w14:paraId="6885EF68" w14:textId="77777777" w:rsidR="00393815" w:rsidRPr="00AC5B83" w:rsidRDefault="00393815" w:rsidP="00DA7520">
            <w:pPr>
              <w:spacing w:after="160" w:line="254" w:lineRule="auto"/>
              <w:jc w:val="center"/>
              <w:rPr>
                <w:b/>
                <w:color w:val="000000" w:themeColor="text1"/>
                <w:sz w:val="18"/>
                <w:szCs w:val="18"/>
              </w:rPr>
            </w:pPr>
          </w:p>
          <w:p w14:paraId="7954B390" w14:textId="77777777" w:rsidR="00DA7520" w:rsidRPr="00AC5B83" w:rsidRDefault="00DA7520" w:rsidP="00DA7520">
            <w:pPr>
              <w:spacing w:after="160" w:line="254" w:lineRule="auto"/>
              <w:jc w:val="center"/>
              <w:rPr>
                <w:b/>
                <w:color w:val="000000" w:themeColor="text1"/>
                <w:sz w:val="18"/>
                <w:szCs w:val="18"/>
              </w:rPr>
            </w:pPr>
          </w:p>
          <w:p w14:paraId="753E47A3" w14:textId="7739A3FA" w:rsidR="00393815" w:rsidRPr="00AC5B83" w:rsidRDefault="00393815" w:rsidP="00DA7520">
            <w:pPr>
              <w:spacing w:after="160" w:line="254" w:lineRule="auto"/>
              <w:jc w:val="center"/>
              <w:rPr>
                <w:color w:val="000000" w:themeColor="text1"/>
              </w:rPr>
            </w:pPr>
            <w:r w:rsidRPr="00AC5B83">
              <w:rPr>
                <w:b/>
                <w:color w:val="000000" w:themeColor="text1"/>
                <w:sz w:val="18"/>
                <w:szCs w:val="18"/>
              </w:rPr>
              <w:t>330</w:t>
            </w:r>
          </w:p>
        </w:tc>
        <w:tc>
          <w:tcPr>
            <w:tcW w:w="275" w:type="pct"/>
            <w:shd w:val="clear" w:color="auto" w:fill="BDD6EE"/>
          </w:tcPr>
          <w:p w14:paraId="714F36C4" w14:textId="77777777" w:rsidR="00393815" w:rsidRPr="00AC5B83" w:rsidRDefault="00393815" w:rsidP="00DA7520">
            <w:pPr>
              <w:spacing w:after="160" w:line="254" w:lineRule="auto"/>
              <w:jc w:val="center"/>
              <w:rPr>
                <w:b/>
                <w:color w:val="000000" w:themeColor="text1"/>
                <w:sz w:val="18"/>
                <w:szCs w:val="18"/>
              </w:rPr>
            </w:pPr>
          </w:p>
          <w:p w14:paraId="72A31970" w14:textId="77777777" w:rsidR="00DA7520" w:rsidRPr="00AC5B83" w:rsidRDefault="00DA7520" w:rsidP="00DA7520">
            <w:pPr>
              <w:spacing w:after="160" w:line="254" w:lineRule="auto"/>
              <w:jc w:val="center"/>
              <w:rPr>
                <w:b/>
                <w:color w:val="000000" w:themeColor="text1"/>
                <w:sz w:val="18"/>
                <w:szCs w:val="18"/>
              </w:rPr>
            </w:pPr>
          </w:p>
          <w:p w14:paraId="06F4F578" w14:textId="4179A45B" w:rsidR="00393815" w:rsidRPr="00AC5B83" w:rsidRDefault="00393815" w:rsidP="00DA7520">
            <w:pPr>
              <w:spacing w:after="160" w:line="254" w:lineRule="auto"/>
              <w:jc w:val="center"/>
              <w:rPr>
                <w:color w:val="000000" w:themeColor="text1"/>
              </w:rPr>
            </w:pPr>
            <w:r w:rsidRPr="00AC5B83">
              <w:rPr>
                <w:b/>
                <w:color w:val="000000" w:themeColor="text1"/>
                <w:sz w:val="18"/>
                <w:szCs w:val="18"/>
              </w:rPr>
              <w:t>146</w:t>
            </w:r>
          </w:p>
        </w:tc>
        <w:tc>
          <w:tcPr>
            <w:tcW w:w="329" w:type="pct"/>
            <w:shd w:val="clear" w:color="auto" w:fill="BDD6EE"/>
          </w:tcPr>
          <w:p w14:paraId="7E799E3C" w14:textId="77777777" w:rsidR="00393815" w:rsidRPr="00AC5B83" w:rsidRDefault="00393815" w:rsidP="00DA7520">
            <w:pPr>
              <w:spacing w:after="160" w:line="254" w:lineRule="auto"/>
              <w:jc w:val="center"/>
              <w:rPr>
                <w:b/>
                <w:color w:val="000000" w:themeColor="text1"/>
                <w:sz w:val="18"/>
                <w:szCs w:val="18"/>
              </w:rPr>
            </w:pPr>
          </w:p>
          <w:p w14:paraId="704BC6FE" w14:textId="77777777" w:rsidR="00DA7520" w:rsidRPr="00AC5B83" w:rsidRDefault="00DA7520" w:rsidP="00DA7520">
            <w:pPr>
              <w:spacing w:after="160" w:line="254" w:lineRule="auto"/>
              <w:jc w:val="center"/>
              <w:rPr>
                <w:b/>
                <w:color w:val="000000" w:themeColor="text1"/>
                <w:sz w:val="18"/>
                <w:szCs w:val="18"/>
              </w:rPr>
            </w:pPr>
          </w:p>
          <w:p w14:paraId="1AB852FE" w14:textId="7613CA7B" w:rsidR="00393815" w:rsidRPr="00AC5B83" w:rsidRDefault="00393815" w:rsidP="00DA7520">
            <w:pPr>
              <w:spacing w:after="160" w:line="254" w:lineRule="auto"/>
              <w:jc w:val="center"/>
              <w:rPr>
                <w:color w:val="000000" w:themeColor="text1"/>
              </w:rPr>
            </w:pPr>
            <w:r w:rsidRPr="00AC5B83">
              <w:rPr>
                <w:b/>
                <w:color w:val="000000" w:themeColor="text1"/>
                <w:sz w:val="18"/>
                <w:szCs w:val="18"/>
              </w:rPr>
              <w:t>159</w:t>
            </w:r>
          </w:p>
        </w:tc>
        <w:tc>
          <w:tcPr>
            <w:tcW w:w="265" w:type="pct"/>
            <w:shd w:val="clear" w:color="auto" w:fill="BDD6EE"/>
          </w:tcPr>
          <w:p w14:paraId="2C54A308" w14:textId="77777777" w:rsidR="00393815" w:rsidRPr="00AC5B83" w:rsidRDefault="00393815" w:rsidP="00DA7520">
            <w:pPr>
              <w:spacing w:after="160" w:line="254" w:lineRule="auto"/>
              <w:jc w:val="center"/>
              <w:rPr>
                <w:b/>
                <w:color w:val="000000" w:themeColor="text1"/>
                <w:sz w:val="18"/>
                <w:szCs w:val="18"/>
              </w:rPr>
            </w:pPr>
          </w:p>
          <w:p w14:paraId="66A46C7B" w14:textId="77777777" w:rsidR="00DA7520" w:rsidRPr="00AC5B83" w:rsidRDefault="00DA7520" w:rsidP="00DA7520">
            <w:pPr>
              <w:spacing w:after="160" w:line="254" w:lineRule="auto"/>
              <w:jc w:val="center"/>
              <w:rPr>
                <w:b/>
                <w:color w:val="000000" w:themeColor="text1"/>
                <w:sz w:val="18"/>
                <w:szCs w:val="18"/>
              </w:rPr>
            </w:pPr>
          </w:p>
          <w:p w14:paraId="45FF2BB1" w14:textId="261DF749" w:rsidR="00393815" w:rsidRPr="00AC5B83" w:rsidRDefault="00393815" w:rsidP="00DA7520">
            <w:pPr>
              <w:spacing w:after="160" w:line="254" w:lineRule="auto"/>
              <w:jc w:val="center"/>
              <w:rPr>
                <w:color w:val="000000" w:themeColor="text1"/>
              </w:rPr>
            </w:pPr>
            <w:r w:rsidRPr="00AC5B83">
              <w:rPr>
                <w:b/>
                <w:color w:val="000000" w:themeColor="text1"/>
                <w:sz w:val="18"/>
                <w:szCs w:val="18"/>
              </w:rPr>
              <w:t>113</w:t>
            </w:r>
          </w:p>
        </w:tc>
        <w:tc>
          <w:tcPr>
            <w:tcW w:w="296" w:type="pct"/>
            <w:shd w:val="clear" w:color="auto" w:fill="BDD6EE"/>
          </w:tcPr>
          <w:p w14:paraId="693C1192" w14:textId="77777777" w:rsidR="00393815" w:rsidRPr="00AC5B83" w:rsidRDefault="00393815" w:rsidP="00DA7520">
            <w:pPr>
              <w:spacing w:after="160" w:line="254" w:lineRule="auto"/>
              <w:jc w:val="center"/>
              <w:rPr>
                <w:b/>
                <w:color w:val="000000" w:themeColor="text1"/>
                <w:sz w:val="18"/>
                <w:szCs w:val="18"/>
              </w:rPr>
            </w:pPr>
          </w:p>
          <w:p w14:paraId="2BC8DA69" w14:textId="77777777" w:rsidR="00DA7520" w:rsidRPr="00AC5B83" w:rsidRDefault="00DA7520" w:rsidP="00DA7520">
            <w:pPr>
              <w:spacing w:after="160" w:line="254" w:lineRule="auto"/>
              <w:jc w:val="center"/>
              <w:rPr>
                <w:b/>
                <w:color w:val="000000" w:themeColor="text1"/>
                <w:sz w:val="18"/>
                <w:szCs w:val="18"/>
              </w:rPr>
            </w:pPr>
          </w:p>
          <w:p w14:paraId="407AF9F0" w14:textId="4CE29708" w:rsidR="00393815" w:rsidRPr="00AC5B83" w:rsidRDefault="00393815" w:rsidP="00DA7520">
            <w:pPr>
              <w:spacing w:after="160" w:line="254" w:lineRule="auto"/>
              <w:jc w:val="center"/>
              <w:rPr>
                <w:color w:val="000000" w:themeColor="text1"/>
              </w:rPr>
            </w:pPr>
            <w:r w:rsidRPr="00AC5B83">
              <w:rPr>
                <w:b/>
                <w:color w:val="000000" w:themeColor="text1"/>
                <w:sz w:val="18"/>
                <w:szCs w:val="18"/>
              </w:rPr>
              <w:t>98</w:t>
            </w:r>
          </w:p>
        </w:tc>
        <w:tc>
          <w:tcPr>
            <w:tcW w:w="295" w:type="pct"/>
            <w:shd w:val="clear" w:color="auto" w:fill="BDD6EE"/>
          </w:tcPr>
          <w:p w14:paraId="6F074542" w14:textId="77777777" w:rsidR="00393815" w:rsidRPr="00AC5B83" w:rsidRDefault="00393815" w:rsidP="00DA7520">
            <w:pPr>
              <w:spacing w:after="160" w:line="254" w:lineRule="auto"/>
              <w:jc w:val="center"/>
              <w:rPr>
                <w:b/>
                <w:color w:val="000000" w:themeColor="text1"/>
                <w:sz w:val="18"/>
                <w:szCs w:val="18"/>
              </w:rPr>
            </w:pPr>
          </w:p>
          <w:p w14:paraId="7F35E44C" w14:textId="77777777" w:rsidR="00DA7520" w:rsidRPr="00AC5B83" w:rsidRDefault="00DA7520" w:rsidP="00DA7520">
            <w:pPr>
              <w:spacing w:after="160" w:line="254" w:lineRule="auto"/>
              <w:jc w:val="center"/>
              <w:rPr>
                <w:b/>
                <w:color w:val="000000" w:themeColor="text1"/>
                <w:sz w:val="18"/>
                <w:szCs w:val="18"/>
              </w:rPr>
            </w:pPr>
          </w:p>
          <w:p w14:paraId="3069F637" w14:textId="536FB314" w:rsidR="00393815" w:rsidRPr="00AC5B83" w:rsidRDefault="00393815" w:rsidP="00DA7520">
            <w:pPr>
              <w:spacing w:after="160" w:line="254" w:lineRule="auto"/>
              <w:jc w:val="center"/>
              <w:rPr>
                <w:b/>
                <w:color w:val="000000" w:themeColor="text1"/>
                <w:sz w:val="18"/>
                <w:szCs w:val="18"/>
              </w:rPr>
            </w:pPr>
            <w:r w:rsidRPr="00AC5B83">
              <w:rPr>
                <w:b/>
                <w:color w:val="000000" w:themeColor="text1"/>
                <w:sz w:val="18"/>
                <w:szCs w:val="18"/>
              </w:rPr>
              <w:t>90</w:t>
            </w:r>
          </w:p>
        </w:tc>
        <w:tc>
          <w:tcPr>
            <w:tcW w:w="297" w:type="pct"/>
            <w:shd w:val="clear" w:color="auto" w:fill="BDD6EE"/>
          </w:tcPr>
          <w:p w14:paraId="5BDD4EBC" w14:textId="77777777" w:rsidR="00393815" w:rsidRPr="00AC5B83" w:rsidRDefault="00393815" w:rsidP="00DA7520">
            <w:pPr>
              <w:spacing w:after="160" w:line="254" w:lineRule="auto"/>
              <w:jc w:val="center"/>
              <w:rPr>
                <w:b/>
                <w:color w:val="000000" w:themeColor="text1"/>
                <w:sz w:val="18"/>
                <w:szCs w:val="18"/>
              </w:rPr>
            </w:pPr>
          </w:p>
          <w:p w14:paraId="58219B19" w14:textId="77777777" w:rsidR="00DA7520" w:rsidRPr="00AC5B83" w:rsidRDefault="00DA7520" w:rsidP="00DA7520">
            <w:pPr>
              <w:spacing w:after="160" w:line="254" w:lineRule="auto"/>
              <w:jc w:val="center"/>
              <w:rPr>
                <w:b/>
                <w:color w:val="000000" w:themeColor="text1"/>
                <w:sz w:val="18"/>
                <w:szCs w:val="18"/>
              </w:rPr>
            </w:pPr>
          </w:p>
          <w:p w14:paraId="1E7962DA" w14:textId="5184363D" w:rsidR="00393815" w:rsidRPr="00AC5B83" w:rsidRDefault="00393815" w:rsidP="00DA7520">
            <w:pPr>
              <w:spacing w:after="160" w:line="254" w:lineRule="auto"/>
              <w:jc w:val="center"/>
              <w:rPr>
                <w:b/>
                <w:color w:val="000000" w:themeColor="text1"/>
                <w:sz w:val="18"/>
                <w:szCs w:val="18"/>
              </w:rPr>
            </w:pPr>
            <w:r w:rsidRPr="00AC5B83">
              <w:rPr>
                <w:b/>
                <w:color w:val="000000" w:themeColor="text1"/>
                <w:sz w:val="18"/>
                <w:szCs w:val="18"/>
              </w:rPr>
              <w:t>113</w:t>
            </w:r>
          </w:p>
        </w:tc>
        <w:tc>
          <w:tcPr>
            <w:tcW w:w="332" w:type="pct"/>
            <w:shd w:val="clear" w:color="auto" w:fill="BDD6EE"/>
          </w:tcPr>
          <w:p w14:paraId="4EE2492E" w14:textId="77777777" w:rsidR="00393815" w:rsidRPr="00AC5B83" w:rsidRDefault="00393815" w:rsidP="00DA7520">
            <w:pPr>
              <w:spacing w:after="160" w:line="254" w:lineRule="auto"/>
              <w:jc w:val="center"/>
              <w:rPr>
                <w:b/>
                <w:color w:val="000000" w:themeColor="text1"/>
                <w:sz w:val="18"/>
                <w:szCs w:val="18"/>
              </w:rPr>
            </w:pPr>
          </w:p>
          <w:p w14:paraId="11171230" w14:textId="77777777" w:rsidR="00DA7520" w:rsidRPr="00AC5B83" w:rsidRDefault="00DA7520" w:rsidP="00DA7520">
            <w:pPr>
              <w:spacing w:after="160" w:line="254" w:lineRule="auto"/>
              <w:jc w:val="center"/>
              <w:rPr>
                <w:b/>
                <w:color w:val="000000" w:themeColor="text1"/>
                <w:sz w:val="18"/>
                <w:szCs w:val="18"/>
              </w:rPr>
            </w:pPr>
          </w:p>
          <w:p w14:paraId="1FADD806" w14:textId="1C47FF3A" w:rsidR="00393815" w:rsidRPr="00AC5B83" w:rsidRDefault="00393815" w:rsidP="00DA7520">
            <w:pPr>
              <w:spacing w:after="160" w:line="254" w:lineRule="auto"/>
              <w:jc w:val="center"/>
              <w:rPr>
                <w:b/>
                <w:color w:val="000000" w:themeColor="text1"/>
                <w:sz w:val="18"/>
                <w:szCs w:val="18"/>
              </w:rPr>
            </w:pPr>
            <w:r w:rsidRPr="00AC5B83">
              <w:rPr>
                <w:b/>
                <w:color w:val="000000" w:themeColor="text1"/>
                <w:sz w:val="18"/>
                <w:szCs w:val="18"/>
              </w:rPr>
              <w:t>165</w:t>
            </w:r>
          </w:p>
        </w:tc>
        <w:tc>
          <w:tcPr>
            <w:tcW w:w="419" w:type="pct"/>
            <w:shd w:val="clear" w:color="auto" w:fill="BDD6EE"/>
          </w:tcPr>
          <w:p w14:paraId="565466EB" w14:textId="77777777" w:rsidR="00393815" w:rsidRPr="00AC5B83" w:rsidRDefault="00393815" w:rsidP="00DA7520">
            <w:pPr>
              <w:spacing w:after="160" w:line="254" w:lineRule="auto"/>
              <w:jc w:val="center"/>
              <w:rPr>
                <w:b/>
                <w:color w:val="000000" w:themeColor="text1"/>
                <w:sz w:val="18"/>
                <w:szCs w:val="18"/>
              </w:rPr>
            </w:pPr>
          </w:p>
          <w:p w14:paraId="49FE9245" w14:textId="77777777" w:rsidR="00DA7520" w:rsidRPr="00AC5B83" w:rsidRDefault="00DA7520" w:rsidP="00DA7520">
            <w:pPr>
              <w:spacing w:after="160" w:line="254" w:lineRule="auto"/>
              <w:jc w:val="center"/>
              <w:rPr>
                <w:b/>
                <w:color w:val="000000" w:themeColor="text1"/>
                <w:sz w:val="18"/>
                <w:szCs w:val="18"/>
              </w:rPr>
            </w:pPr>
          </w:p>
          <w:p w14:paraId="31C9761B" w14:textId="3D21852B" w:rsidR="00393815" w:rsidRPr="00AC5B83" w:rsidRDefault="00393815" w:rsidP="00DA7520">
            <w:pPr>
              <w:spacing w:after="160" w:line="254" w:lineRule="auto"/>
              <w:jc w:val="center"/>
              <w:rPr>
                <w:b/>
                <w:color w:val="000000" w:themeColor="text1"/>
                <w:sz w:val="18"/>
                <w:szCs w:val="18"/>
              </w:rPr>
            </w:pPr>
            <w:r w:rsidRPr="00AC5B83">
              <w:rPr>
                <w:b/>
                <w:color w:val="000000" w:themeColor="text1"/>
                <w:sz w:val="18"/>
                <w:szCs w:val="18"/>
              </w:rPr>
              <w:t>102</w:t>
            </w:r>
          </w:p>
        </w:tc>
        <w:tc>
          <w:tcPr>
            <w:tcW w:w="371" w:type="pct"/>
            <w:shd w:val="clear" w:color="auto" w:fill="BDD6EE"/>
          </w:tcPr>
          <w:p w14:paraId="481DFAE4" w14:textId="77777777" w:rsidR="00393815" w:rsidRPr="00AC5B83" w:rsidRDefault="00393815" w:rsidP="00DA7520">
            <w:pPr>
              <w:spacing w:after="160" w:line="254" w:lineRule="auto"/>
              <w:jc w:val="center"/>
              <w:rPr>
                <w:b/>
                <w:color w:val="000000" w:themeColor="text1"/>
                <w:sz w:val="18"/>
                <w:szCs w:val="18"/>
              </w:rPr>
            </w:pPr>
          </w:p>
          <w:p w14:paraId="5CE24264" w14:textId="77777777" w:rsidR="00DA7520" w:rsidRPr="00AC5B83" w:rsidRDefault="00DA7520" w:rsidP="00DA7520">
            <w:pPr>
              <w:spacing w:after="160" w:line="254" w:lineRule="auto"/>
              <w:jc w:val="center"/>
              <w:rPr>
                <w:b/>
                <w:color w:val="000000" w:themeColor="text1"/>
                <w:sz w:val="18"/>
                <w:szCs w:val="18"/>
              </w:rPr>
            </w:pPr>
          </w:p>
          <w:p w14:paraId="08C844AB" w14:textId="463E3E21" w:rsidR="00393815" w:rsidRPr="00AC5B83" w:rsidRDefault="00393815" w:rsidP="00DA7520">
            <w:pPr>
              <w:spacing w:after="160" w:line="254" w:lineRule="auto"/>
              <w:jc w:val="center"/>
              <w:rPr>
                <w:b/>
                <w:color w:val="000000" w:themeColor="text1"/>
                <w:sz w:val="18"/>
                <w:szCs w:val="18"/>
              </w:rPr>
            </w:pPr>
            <w:r w:rsidRPr="00AC5B83">
              <w:rPr>
                <w:b/>
                <w:color w:val="000000" w:themeColor="text1"/>
                <w:sz w:val="18"/>
                <w:szCs w:val="18"/>
              </w:rPr>
              <w:t>90</w:t>
            </w:r>
          </w:p>
        </w:tc>
        <w:tc>
          <w:tcPr>
            <w:tcW w:w="418" w:type="pct"/>
            <w:shd w:val="clear" w:color="auto" w:fill="BDD6EE"/>
          </w:tcPr>
          <w:p w14:paraId="3DE284CD" w14:textId="77777777" w:rsidR="00393815" w:rsidRPr="00AC5B83" w:rsidRDefault="00393815" w:rsidP="00DA7520">
            <w:pPr>
              <w:spacing w:after="160" w:line="254" w:lineRule="auto"/>
              <w:jc w:val="center"/>
              <w:rPr>
                <w:b/>
                <w:color w:val="000000" w:themeColor="text1"/>
                <w:sz w:val="18"/>
                <w:szCs w:val="18"/>
              </w:rPr>
            </w:pPr>
          </w:p>
          <w:p w14:paraId="4E731ADA" w14:textId="77777777" w:rsidR="00DA7520" w:rsidRPr="00AC5B83" w:rsidRDefault="00DA7520" w:rsidP="00DA7520">
            <w:pPr>
              <w:spacing w:after="160" w:line="254" w:lineRule="auto"/>
              <w:jc w:val="center"/>
              <w:rPr>
                <w:b/>
                <w:color w:val="000000" w:themeColor="text1"/>
                <w:sz w:val="18"/>
                <w:szCs w:val="18"/>
              </w:rPr>
            </w:pPr>
          </w:p>
          <w:p w14:paraId="0DEE6AB4" w14:textId="6F19DE53" w:rsidR="00393815" w:rsidRPr="00AC5B83" w:rsidRDefault="00393815" w:rsidP="00DA7520">
            <w:pPr>
              <w:spacing w:after="160" w:line="254" w:lineRule="auto"/>
              <w:jc w:val="center"/>
              <w:rPr>
                <w:b/>
                <w:color w:val="000000" w:themeColor="text1"/>
                <w:sz w:val="18"/>
                <w:szCs w:val="18"/>
              </w:rPr>
            </w:pPr>
            <w:r w:rsidRPr="00AC5B83">
              <w:rPr>
                <w:b/>
                <w:color w:val="000000" w:themeColor="text1"/>
                <w:sz w:val="18"/>
                <w:szCs w:val="18"/>
              </w:rPr>
              <w:t>159</w:t>
            </w:r>
          </w:p>
        </w:tc>
        <w:tc>
          <w:tcPr>
            <w:tcW w:w="418" w:type="pct"/>
            <w:shd w:val="clear" w:color="auto" w:fill="BDD6EE"/>
          </w:tcPr>
          <w:p w14:paraId="6EDC9F83" w14:textId="2C27A797" w:rsidR="00DA7520" w:rsidRPr="00AC5B83" w:rsidRDefault="00DA7520" w:rsidP="00DA7520">
            <w:pPr>
              <w:spacing w:after="160" w:line="254" w:lineRule="auto"/>
              <w:jc w:val="center"/>
              <w:rPr>
                <w:b/>
                <w:color w:val="000000" w:themeColor="text1"/>
                <w:sz w:val="18"/>
                <w:szCs w:val="18"/>
              </w:rPr>
            </w:pPr>
          </w:p>
          <w:p w14:paraId="08552938" w14:textId="77777777" w:rsidR="00DA7520" w:rsidRPr="00AC5B83" w:rsidRDefault="00DA7520" w:rsidP="00DA7520">
            <w:pPr>
              <w:spacing w:after="160" w:line="254" w:lineRule="auto"/>
              <w:jc w:val="center"/>
              <w:rPr>
                <w:b/>
                <w:color w:val="000000" w:themeColor="text1"/>
                <w:sz w:val="18"/>
                <w:szCs w:val="18"/>
              </w:rPr>
            </w:pPr>
          </w:p>
          <w:p w14:paraId="7D3D446F" w14:textId="7CE202DB" w:rsidR="00393815" w:rsidRPr="00AC5B83" w:rsidRDefault="00393815" w:rsidP="00DA7520">
            <w:pPr>
              <w:spacing w:after="160" w:line="254" w:lineRule="auto"/>
              <w:jc w:val="center"/>
              <w:rPr>
                <w:b/>
                <w:color w:val="000000" w:themeColor="text1"/>
                <w:sz w:val="18"/>
                <w:szCs w:val="18"/>
              </w:rPr>
            </w:pPr>
            <w:r w:rsidRPr="00AC5B83">
              <w:rPr>
                <w:b/>
                <w:color w:val="000000" w:themeColor="text1"/>
                <w:sz w:val="18"/>
                <w:szCs w:val="18"/>
              </w:rPr>
              <w:t>106</w:t>
            </w:r>
          </w:p>
        </w:tc>
        <w:tc>
          <w:tcPr>
            <w:tcW w:w="404" w:type="pct"/>
            <w:shd w:val="clear" w:color="auto" w:fill="BDD6EE"/>
          </w:tcPr>
          <w:p w14:paraId="6CA7CFF6" w14:textId="163F007F" w:rsidR="00DA7520" w:rsidRPr="00AC5B83" w:rsidRDefault="00DA7520" w:rsidP="00DA7520">
            <w:pPr>
              <w:spacing w:after="160" w:line="254" w:lineRule="auto"/>
              <w:jc w:val="center"/>
              <w:rPr>
                <w:b/>
                <w:color w:val="000000" w:themeColor="text1"/>
                <w:sz w:val="18"/>
                <w:szCs w:val="18"/>
              </w:rPr>
            </w:pPr>
          </w:p>
          <w:p w14:paraId="0A02C19C" w14:textId="77777777" w:rsidR="00DA7520" w:rsidRPr="00AC5B83" w:rsidRDefault="00DA7520" w:rsidP="00DA7520">
            <w:pPr>
              <w:spacing w:after="160" w:line="254" w:lineRule="auto"/>
              <w:jc w:val="center"/>
              <w:rPr>
                <w:b/>
                <w:color w:val="000000" w:themeColor="text1"/>
                <w:sz w:val="18"/>
                <w:szCs w:val="18"/>
              </w:rPr>
            </w:pPr>
          </w:p>
          <w:p w14:paraId="1EC9651B" w14:textId="67C7878B" w:rsidR="00393815" w:rsidRPr="00AC5B83" w:rsidRDefault="00393815" w:rsidP="00DA7520">
            <w:pPr>
              <w:spacing w:after="160" w:line="254" w:lineRule="auto"/>
              <w:jc w:val="center"/>
              <w:rPr>
                <w:b/>
                <w:color w:val="000000" w:themeColor="text1"/>
                <w:sz w:val="18"/>
                <w:szCs w:val="18"/>
              </w:rPr>
            </w:pPr>
            <w:r w:rsidRPr="00AC5B83">
              <w:rPr>
                <w:b/>
                <w:color w:val="000000" w:themeColor="text1"/>
                <w:sz w:val="18"/>
                <w:szCs w:val="18"/>
              </w:rPr>
              <w:t>116</w:t>
            </w:r>
          </w:p>
        </w:tc>
      </w:tr>
    </w:tbl>
    <w:p w14:paraId="69AE692E" w14:textId="4E80CBCD" w:rsidR="00AA2AB3" w:rsidRPr="00AC5B83" w:rsidRDefault="00AA2AB3">
      <w:pPr>
        <w:spacing w:after="160" w:line="254" w:lineRule="auto"/>
        <w:rPr>
          <w:b/>
          <w:color w:val="000000" w:themeColor="text1"/>
          <w:sz w:val="18"/>
          <w:szCs w:val="18"/>
        </w:rPr>
      </w:pPr>
    </w:p>
    <w:p w14:paraId="67B479B2" w14:textId="438DCE7C" w:rsidR="00AA2AB3" w:rsidRPr="00AC5B83" w:rsidRDefault="00E97194" w:rsidP="00093266">
      <w:pPr>
        <w:jc w:val="both"/>
        <w:rPr>
          <w:color w:val="000000" w:themeColor="text1"/>
          <w:sz w:val="24"/>
          <w:szCs w:val="24"/>
        </w:rPr>
        <w:sectPr w:rsidR="00AA2AB3" w:rsidRPr="00AC5B83" w:rsidSect="00AA2AB3">
          <w:headerReference w:type="even" r:id="rId20"/>
          <w:headerReference w:type="default" r:id="rId21"/>
          <w:footerReference w:type="even" r:id="rId22"/>
          <w:footerReference w:type="default" r:id="rId23"/>
          <w:headerReference w:type="first" r:id="rId24"/>
          <w:footerReference w:type="first" r:id="rId25"/>
          <w:pgSz w:w="16838" w:h="11906" w:orient="landscape"/>
          <w:pgMar w:top="1417" w:right="1417" w:bottom="1417" w:left="1417" w:header="708" w:footer="708" w:gutter="0"/>
          <w:cols w:space="708"/>
          <w:docGrid w:linePitch="360"/>
        </w:sectPr>
      </w:pPr>
      <w:r w:rsidRPr="00AC5B83">
        <w:rPr>
          <w:color w:val="000000" w:themeColor="text1"/>
          <w:sz w:val="24"/>
          <w:szCs w:val="24"/>
        </w:rPr>
        <w:t xml:space="preserve">Na základě analýzy </w:t>
      </w:r>
      <w:r w:rsidR="00093266" w:rsidRPr="00AC5B83">
        <w:rPr>
          <w:color w:val="000000" w:themeColor="text1"/>
          <w:sz w:val="24"/>
          <w:szCs w:val="24"/>
        </w:rPr>
        <w:t xml:space="preserve">dat ze statistických ročenek MPSV lze konstatovat, že </w:t>
      </w:r>
      <w:r w:rsidR="00093266" w:rsidRPr="00AC5B83">
        <w:rPr>
          <w:b/>
          <w:bCs/>
          <w:color w:val="000000" w:themeColor="text1"/>
          <w:sz w:val="24"/>
          <w:szCs w:val="24"/>
        </w:rPr>
        <w:t>zařízení pobytových sociálních služeb</w:t>
      </w:r>
      <w:r w:rsidR="00093266" w:rsidRPr="00AC5B83">
        <w:rPr>
          <w:color w:val="000000" w:themeColor="text1"/>
          <w:sz w:val="24"/>
          <w:szCs w:val="24"/>
        </w:rPr>
        <w:t xml:space="preserve"> (domovy pro osoby se zdravotním postižením, domovy se zvláštním režimem, týdenní stacionáře, chráněná bydlení, centra sociálně rehabilitačních služeb) </w:t>
      </w:r>
      <w:r w:rsidR="00093266" w:rsidRPr="00AC5B83">
        <w:rPr>
          <w:b/>
          <w:bCs/>
          <w:color w:val="000000" w:themeColor="text1"/>
          <w:sz w:val="24"/>
          <w:szCs w:val="24"/>
        </w:rPr>
        <w:t>opouští každoročně v průměru 3</w:t>
      </w:r>
      <w:r w:rsidR="00DA7520" w:rsidRPr="00AC5B83">
        <w:rPr>
          <w:b/>
          <w:bCs/>
          <w:color w:val="000000" w:themeColor="text1"/>
          <w:sz w:val="24"/>
          <w:szCs w:val="24"/>
        </w:rPr>
        <w:t> </w:t>
      </w:r>
      <w:r w:rsidR="00093266" w:rsidRPr="00AC5B83">
        <w:rPr>
          <w:b/>
          <w:bCs/>
          <w:color w:val="000000" w:themeColor="text1"/>
          <w:sz w:val="24"/>
          <w:szCs w:val="24"/>
        </w:rPr>
        <w:t>000 klientů</w:t>
      </w:r>
      <w:r w:rsidR="00BE2B9A" w:rsidRPr="00AC5B83">
        <w:rPr>
          <w:b/>
          <w:bCs/>
          <w:color w:val="000000" w:themeColor="text1"/>
          <w:sz w:val="24"/>
          <w:szCs w:val="24"/>
        </w:rPr>
        <w:t xml:space="preserve"> </w:t>
      </w:r>
      <w:r w:rsidR="00BE2B9A" w:rsidRPr="00AC5B83">
        <w:rPr>
          <w:color w:val="000000" w:themeColor="text1"/>
          <w:sz w:val="24"/>
          <w:szCs w:val="24"/>
        </w:rPr>
        <w:t>(</w:t>
      </w:r>
      <w:r w:rsidR="00BE2B9A" w:rsidRPr="00AC5B83">
        <w:rPr>
          <w:color w:val="000000" w:themeColor="text1"/>
        </w:rPr>
        <w:t>např. odchází do přirozeného domácího prostředí nebo dále odchází do jiné pobytové služby)</w:t>
      </w:r>
      <w:r w:rsidR="00093266" w:rsidRPr="00AC5B83">
        <w:rPr>
          <w:color w:val="000000" w:themeColor="text1"/>
          <w:sz w:val="24"/>
          <w:szCs w:val="24"/>
        </w:rPr>
        <w:t>.</w:t>
      </w:r>
    </w:p>
    <w:p w14:paraId="63060BDC" w14:textId="4BA3553B" w:rsidR="0048783A" w:rsidRPr="00AC5B83" w:rsidRDefault="00485D42">
      <w:pPr>
        <w:spacing w:after="120"/>
        <w:jc w:val="both"/>
        <w:rPr>
          <w:color w:val="000000" w:themeColor="text1"/>
          <w:sz w:val="24"/>
          <w:szCs w:val="24"/>
        </w:rPr>
      </w:pPr>
      <w:r w:rsidRPr="00AC5B83">
        <w:rPr>
          <w:color w:val="000000" w:themeColor="text1"/>
          <w:sz w:val="24"/>
          <w:szCs w:val="24"/>
        </w:rPr>
        <w:lastRenderedPageBreak/>
        <w:t xml:space="preserve">Dále lze sledovat počet jednolůžkových, dvoulůžkových a </w:t>
      </w:r>
      <w:r w:rsidR="002711C9" w:rsidRPr="00AC5B83">
        <w:rPr>
          <w:color w:val="000000" w:themeColor="text1"/>
          <w:sz w:val="24"/>
          <w:szCs w:val="24"/>
        </w:rPr>
        <w:t>tří – a</w:t>
      </w:r>
      <w:r w:rsidRPr="00AC5B83">
        <w:rPr>
          <w:color w:val="000000" w:themeColor="text1"/>
          <w:sz w:val="24"/>
          <w:szCs w:val="24"/>
        </w:rPr>
        <w:t xml:space="preserve"> vícelůžkových pokojů v pobytových sociálních službách</w:t>
      </w:r>
      <w:r w:rsidR="00A949AB" w:rsidRPr="00AC5B83">
        <w:rPr>
          <w:color w:val="000000" w:themeColor="text1"/>
          <w:sz w:val="24"/>
          <w:szCs w:val="24"/>
        </w:rPr>
        <w:t>, přičemž pokoje o tří a</w:t>
      </w:r>
      <w:r w:rsidR="006430E1" w:rsidRPr="00AC5B83">
        <w:rPr>
          <w:color w:val="000000" w:themeColor="text1"/>
          <w:sz w:val="24"/>
          <w:szCs w:val="24"/>
        </w:rPr>
        <w:t> </w:t>
      </w:r>
      <w:r w:rsidR="00A949AB" w:rsidRPr="00AC5B83">
        <w:rPr>
          <w:color w:val="000000" w:themeColor="text1"/>
          <w:sz w:val="24"/>
          <w:szCs w:val="24"/>
        </w:rPr>
        <w:t xml:space="preserve">více lůžkách jsou jedním ze znaků </w:t>
      </w:r>
      <w:r w:rsidR="00202CFC" w:rsidRPr="00AC5B83">
        <w:rPr>
          <w:color w:val="000000" w:themeColor="text1"/>
          <w:sz w:val="24"/>
          <w:szCs w:val="24"/>
        </w:rPr>
        <w:t>nekomunit</w:t>
      </w:r>
      <w:r w:rsidR="00A949AB" w:rsidRPr="00AC5B83">
        <w:rPr>
          <w:color w:val="000000" w:themeColor="text1"/>
          <w:sz w:val="24"/>
          <w:szCs w:val="24"/>
        </w:rPr>
        <w:t>ního charakteru služby</w:t>
      </w:r>
      <w:r w:rsidRPr="00AC5B83">
        <w:rPr>
          <w:color w:val="000000" w:themeColor="text1"/>
          <w:sz w:val="24"/>
          <w:szCs w:val="24"/>
        </w:rPr>
        <w:t>.</w:t>
      </w:r>
      <w:r w:rsidR="00A949AB" w:rsidRPr="00AC5B83">
        <w:rPr>
          <w:color w:val="000000" w:themeColor="text1"/>
          <w:sz w:val="24"/>
          <w:szCs w:val="24"/>
        </w:rPr>
        <w:t xml:space="preserve"> Z tabulky lze vidět, že </w:t>
      </w:r>
      <w:r w:rsidR="00A949AB" w:rsidRPr="00AC5B83">
        <w:rPr>
          <w:b/>
          <w:bCs/>
          <w:color w:val="000000" w:themeColor="text1"/>
          <w:sz w:val="24"/>
          <w:szCs w:val="24"/>
        </w:rPr>
        <w:t xml:space="preserve">počet </w:t>
      </w:r>
      <w:r w:rsidR="002711C9" w:rsidRPr="00AC5B83">
        <w:rPr>
          <w:b/>
          <w:bCs/>
          <w:color w:val="000000" w:themeColor="text1"/>
          <w:sz w:val="24"/>
          <w:szCs w:val="24"/>
        </w:rPr>
        <w:t>tří – a</w:t>
      </w:r>
      <w:r w:rsidR="00A949AB" w:rsidRPr="00AC5B83">
        <w:rPr>
          <w:b/>
          <w:bCs/>
          <w:color w:val="000000" w:themeColor="text1"/>
          <w:sz w:val="24"/>
          <w:szCs w:val="24"/>
        </w:rPr>
        <w:t xml:space="preserve"> vícelůžkových pokojů mírným tempem klesá zejména u služeb týdenní stacionáře</w:t>
      </w:r>
      <w:r w:rsidR="001A6A6C" w:rsidRPr="00AC5B83">
        <w:rPr>
          <w:b/>
          <w:bCs/>
          <w:color w:val="000000" w:themeColor="text1"/>
          <w:sz w:val="24"/>
          <w:szCs w:val="24"/>
        </w:rPr>
        <w:t xml:space="preserve"> a</w:t>
      </w:r>
      <w:r w:rsidR="00A949AB" w:rsidRPr="00AC5B83">
        <w:rPr>
          <w:b/>
          <w:bCs/>
          <w:color w:val="000000" w:themeColor="text1"/>
          <w:sz w:val="24"/>
          <w:szCs w:val="24"/>
        </w:rPr>
        <w:t xml:space="preserve"> domovy pro osoby se zdravotním postižením</w:t>
      </w:r>
      <w:r w:rsidR="00A949AB" w:rsidRPr="00AC5B83">
        <w:rPr>
          <w:color w:val="000000" w:themeColor="text1"/>
          <w:sz w:val="24"/>
          <w:szCs w:val="24"/>
        </w:rPr>
        <w:t>.</w:t>
      </w:r>
    </w:p>
    <w:p w14:paraId="7A01E450" w14:textId="06FA195E" w:rsidR="00C75B04" w:rsidRPr="00AC5B83" w:rsidRDefault="00C75B04" w:rsidP="00B32404">
      <w:pPr>
        <w:pStyle w:val="Titulek"/>
        <w:keepNext/>
        <w:rPr>
          <w:rFonts w:cs="Calibri"/>
          <w:color w:val="000000" w:themeColor="text1"/>
        </w:rPr>
      </w:pPr>
      <w:r w:rsidRPr="00AC5B83">
        <w:rPr>
          <w:rFonts w:cs="Calibri"/>
          <w:color w:val="000000" w:themeColor="text1"/>
        </w:rPr>
        <w:t xml:space="preserve">Tabulka </w:t>
      </w:r>
      <w:r w:rsidRPr="00AC5B83">
        <w:rPr>
          <w:rFonts w:cs="Calibri"/>
          <w:color w:val="000000" w:themeColor="text1"/>
        </w:rPr>
        <w:fldChar w:fldCharType="begin"/>
      </w:r>
      <w:r w:rsidRPr="00AC5B83">
        <w:rPr>
          <w:rFonts w:cs="Calibri"/>
          <w:color w:val="000000" w:themeColor="text1"/>
        </w:rPr>
        <w:instrText xml:space="preserve"> SEQ Tabulka \* ARABIC </w:instrText>
      </w:r>
      <w:r w:rsidRPr="00AC5B83">
        <w:rPr>
          <w:rFonts w:cs="Calibri"/>
          <w:color w:val="000000" w:themeColor="text1"/>
        </w:rPr>
        <w:fldChar w:fldCharType="separate"/>
      </w:r>
      <w:r w:rsidR="008415F5" w:rsidRPr="00AC5B83">
        <w:rPr>
          <w:rFonts w:cs="Calibri"/>
          <w:noProof/>
          <w:color w:val="000000" w:themeColor="text1"/>
        </w:rPr>
        <w:t>3</w:t>
      </w:r>
      <w:r w:rsidRPr="00AC5B83">
        <w:rPr>
          <w:rFonts w:cs="Calibri"/>
          <w:color w:val="000000" w:themeColor="text1"/>
        </w:rPr>
        <w:fldChar w:fldCharType="end"/>
      </w:r>
      <w:r w:rsidRPr="00AC5B83">
        <w:rPr>
          <w:rFonts w:cs="Calibri"/>
          <w:color w:val="000000" w:themeColor="text1"/>
        </w:rPr>
        <w:t xml:space="preserve">:  Počet </w:t>
      </w:r>
      <w:r w:rsidR="002711C9" w:rsidRPr="00AC5B83">
        <w:rPr>
          <w:rFonts w:cs="Calibri"/>
          <w:color w:val="000000" w:themeColor="text1"/>
        </w:rPr>
        <w:t>tří – a</w:t>
      </w:r>
      <w:r w:rsidR="004C6A2E" w:rsidRPr="00AC5B83">
        <w:rPr>
          <w:rFonts w:cs="Calibri"/>
          <w:color w:val="000000" w:themeColor="text1"/>
        </w:rPr>
        <w:t xml:space="preserve"> vícelůžkových pokojů u pobytových služeb pro</w:t>
      </w:r>
      <w:r w:rsidRPr="00AC5B83">
        <w:rPr>
          <w:rFonts w:cs="Calibri"/>
          <w:color w:val="000000" w:themeColor="text1"/>
        </w:rPr>
        <w:t xml:space="preserve"> OZP</w:t>
      </w:r>
      <w:r w:rsidRPr="00AC5B83">
        <w:rPr>
          <w:rStyle w:val="Znakapoznpodarou"/>
          <w:rFonts w:cs="Calibri"/>
          <w:color w:val="000000" w:themeColor="text1"/>
        </w:rPr>
        <w:footnoteReference w:id="5"/>
      </w:r>
    </w:p>
    <w:tbl>
      <w:tblPr>
        <w:tblW w:w="5673" w:type="pct"/>
        <w:tblInd w:w="-9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971"/>
        <w:gridCol w:w="9"/>
        <w:gridCol w:w="1542"/>
        <w:gridCol w:w="1547"/>
        <w:gridCol w:w="1547"/>
        <w:gridCol w:w="1547"/>
        <w:gridCol w:w="1547"/>
        <w:gridCol w:w="1547"/>
        <w:gridCol w:w="1547"/>
        <w:gridCol w:w="1547"/>
        <w:gridCol w:w="1527"/>
      </w:tblGrid>
      <w:tr w:rsidR="00AC5B83" w:rsidRPr="00AC5B83" w14:paraId="68F0303E" w14:textId="361EE220" w:rsidTr="009D49E0">
        <w:trPr>
          <w:trHeight w:val="330"/>
        </w:trPr>
        <w:tc>
          <w:tcPr>
            <w:tcW w:w="621" w:type="pct"/>
            <w:vMerge w:val="restart"/>
            <w:shd w:val="clear" w:color="auto" w:fill="BDD6EE"/>
          </w:tcPr>
          <w:p w14:paraId="35A0D8C2" w14:textId="77777777" w:rsidR="000F75BD" w:rsidRPr="00AC5B83" w:rsidRDefault="000F75BD" w:rsidP="00384779">
            <w:pPr>
              <w:spacing w:after="0" w:line="240" w:lineRule="auto"/>
              <w:rPr>
                <w:color w:val="000000" w:themeColor="text1"/>
              </w:rPr>
            </w:pPr>
            <w:r w:rsidRPr="00AC5B83">
              <w:rPr>
                <w:rFonts w:eastAsia="Times New Roman"/>
                <w:b/>
                <w:bCs/>
                <w:color w:val="000000" w:themeColor="text1"/>
                <w:sz w:val="17"/>
                <w:szCs w:val="17"/>
                <w:lang w:eastAsia="cs-CZ"/>
              </w:rPr>
              <w:t>Druh zařízení</w:t>
            </w:r>
          </w:p>
        </w:tc>
        <w:tc>
          <w:tcPr>
            <w:tcW w:w="1463" w:type="pct"/>
            <w:gridSpan w:val="4"/>
            <w:shd w:val="clear" w:color="auto" w:fill="8EAADB" w:themeFill="accent1" w:themeFillTint="99"/>
          </w:tcPr>
          <w:p w14:paraId="76A86284" w14:textId="77777777" w:rsidR="000F75BD" w:rsidRPr="00AC5B83" w:rsidRDefault="000F75BD" w:rsidP="00384779">
            <w:pPr>
              <w:spacing w:after="0" w:line="240" w:lineRule="auto"/>
              <w:jc w:val="center"/>
              <w:rPr>
                <w:color w:val="000000" w:themeColor="text1"/>
              </w:rPr>
            </w:pPr>
            <w:r w:rsidRPr="00AC5B83">
              <w:rPr>
                <w:rFonts w:eastAsia="Times New Roman"/>
                <w:b/>
                <w:bCs/>
                <w:color w:val="000000" w:themeColor="text1"/>
                <w:lang w:eastAsia="cs-CZ"/>
              </w:rPr>
              <w:t>2015</w:t>
            </w:r>
          </w:p>
        </w:tc>
        <w:tc>
          <w:tcPr>
            <w:tcW w:w="1461" w:type="pct"/>
            <w:gridSpan w:val="3"/>
            <w:shd w:val="clear" w:color="auto" w:fill="8EAADB" w:themeFill="accent1" w:themeFillTint="99"/>
          </w:tcPr>
          <w:p w14:paraId="34D84C34" w14:textId="77777777" w:rsidR="000F75BD" w:rsidRPr="00AC5B83" w:rsidRDefault="000F75BD" w:rsidP="00384779">
            <w:pPr>
              <w:spacing w:after="0" w:line="240" w:lineRule="auto"/>
              <w:jc w:val="center"/>
              <w:rPr>
                <w:color w:val="000000" w:themeColor="text1"/>
              </w:rPr>
            </w:pPr>
            <w:r w:rsidRPr="00AC5B83">
              <w:rPr>
                <w:rFonts w:eastAsia="Times New Roman"/>
                <w:b/>
                <w:bCs/>
                <w:color w:val="000000" w:themeColor="text1"/>
                <w:lang w:eastAsia="cs-CZ"/>
              </w:rPr>
              <w:t>2016</w:t>
            </w:r>
          </w:p>
        </w:tc>
        <w:tc>
          <w:tcPr>
            <w:tcW w:w="1455" w:type="pct"/>
            <w:gridSpan w:val="3"/>
            <w:shd w:val="clear" w:color="auto" w:fill="8EAADB" w:themeFill="accent1" w:themeFillTint="99"/>
          </w:tcPr>
          <w:p w14:paraId="59D5C42F" w14:textId="3F203D6E" w:rsidR="000F75BD" w:rsidRPr="00AC5B83" w:rsidRDefault="000F75BD" w:rsidP="00384779">
            <w:pPr>
              <w:spacing w:after="0" w:line="240" w:lineRule="auto"/>
              <w:jc w:val="center"/>
              <w:rPr>
                <w:rFonts w:eastAsia="Times New Roman"/>
                <w:b/>
                <w:bCs/>
                <w:color w:val="000000" w:themeColor="text1"/>
                <w:lang w:eastAsia="cs-CZ"/>
              </w:rPr>
            </w:pPr>
            <w:r w:rsidRPr="00AC5B83">
              <w:rPr>
                <w:rFonts w:eastAsia="Times New Roman"/>
                <w:b/>
                <w:bCs/>
                <w:color w:val="000000" w:themeColor="text1"/>
                <w:lang w:eastAsia="cs-CZ"/>
              </w:rPr>
              <w:t>2017</w:t>
            </w:r>
          </w:p>
        </w:tc>
      </w:tr>
      <w:tr w:rsidR="00AC5B83" w:rsidRPr="00AC5B83" w14:paraId="59EEC682" w14:textId="78D421C0" w:rsidTr="009D49E0">
        <w:trPr>
          <w:trHeight w:val="779"/>
        </w:trPr>
        <w:tc>
          <w:tcPr>
            <w:tcW w:w="621" w:type="pct"/>
            <w:vMerge/>
            <w:shd w:val="clear" w:color="auto" w:fill="BDD6EE"/>
          </w:tcPr>
          <w:p w14:paraId="6177B40E" w14:textId="77777777" w:rsidR="000F75BD" w:rsidRPr="00AC5B83" w:rsidRDefault="000F75BD" w:rsidP="000F75BD">
            <w:pPr>
              <w:snapToGrid w:val="0"/>
              <w:spacing w:after="0"/>
              <w:rPr>
                <w:rFonts w:eastAsia="Times New Roman"/>
                <w:b/>
                <w:bCs/>
                <w:color w:val="000000" w:themeColor="text1"/>
                <w:sz w:val="17"/>
                <w:szCs w:val="17"/>
                <w:lang w:eastAsia="cs-CZ"/>
              </w:rPr>
            </w:pPr>
          </w:p>
        </w:tc>
        <w:tc>
          <w:tcPr>
            <w:tcW w:w="488" w:type="pct"/>
            <w:gridSpan w:val="2"/>
            <w:shd w:val="clear" w:color="auto" w:fill="DEEAF6"/>
          </w:tcPr>
          <w:p w14:paraId="48436EC1" w14:textId="77777777" w:rsidR="000F75BD" w:rsidRPr="00AC5B83" w:rsidRDefault="000F75BD" w:rsidP="000F75BD">
            <w:pPr>
              <w:spacing w:after="0" w:line="240" w:lineRule="auto"/>
              <w:rPr>
                <w:color w:val="000000" w:themeColor="text1"/>
              </w:rPr>
            </w:pPr>
            <w:r w:rsidRPr="00AC5B83">
              <w:rPr>
                <w:rFonts w:eastAsia="Times New Roman"/>
                <w:color w:val="000000" w:themeColor="text1"/>
                <w:sz w:val="17"/>
                <w:szCs w:val="17"/>
                <w:lang w:eastAsia="cs-CZ"/>
              </w:rPr>
              <w:t>Kapacita služby </w:t>
            </w:r>
            <w:r w:rsidRPr="00AC5B83">
              <w:rPr>
                <w:rFonts w:eastAsia="Times New Roman"/>
                <w:color w:val="000000" w:themeColor="text1"/>
                <w:sz w:val="17"/>
                <w:szCs w:val="17"/>
                <w:lang w:eastAsia="cs-CZ"/>
              </w:rPr>
              <w:br/>
              <w:t>(počet lůžek)</w:t>
            </w:r>
          </w:p>
        </w:tc>
        <w:tc>
          <w:tcPr>
            <w:tcW w:w="487" w:type="pct"/>
            <w:shd w:val="clear" w:color="auto" w:fill="BDD6EE"/>
          </w:tcPr>
          <w:p w14:paraId="5DFCAAA4" w14:textId="024D589F" w:rsidR="000F75BD" w:rsidRPr="00AC5B83" w:rsidRDefault="000F75BD" w:rsidP="000F75BD">
            <w:pPr>
              <w:spacing w:after="0" w:line="240" w:lineRule="auto"/>
              <w:rPr>
                <w:color w:val="000000" w:themeColor="text1"/>
              </w:rPr>
            </w:pPr>
            <w:r w:rsidRPr="00AC5B83">
              <w:rPr>
                <w:rFonts w:eastAsia="Times New Roman"/>
                <w:color w:val="000000" w:themeColor="text1"/>
                <w:sz w:val="17"/>
                <w:szCs w:val="17"/>
                <w:lang w:eastAsia="cs-CZ"/>
              </w:rPr>
              <w:t xml:space="preserve">z toho počet </w:t>
            </w:r>
            <w:r w:rsidR="002711C9" w:rsidRPr="00AC5B83">
              <w:rPr>
                <w:rFonts w:eastAsia="Times New Roman"/>
                <w:color w:val="000000" w:themeColor="text1"/>
                <w:sz w:val="17"/>
                <w:szCs w:val="17"/>
                <w:lang w:eastAsia="cs-CZ"/>
              </w:rPr>
              <w:t>tří – a</w:t>
            </w:r>
            <w:r w:rsidRPr="00AC5B83">
              <w:rPr>
                <w:rFonts w:eastAsia="Times New Roman"/>
                <w:color w:val="000000" w:themeColor="text1"/>
                <w:sz w:val="17"/>
                <w:szCs w:val="17"/>
                <w:lang w:eastAsia="cs-CZ"/>
              </w:rPr>
              <w:t xml:space="preserve"> vícelůžkových pokojů</w:t>
            </w:r>
          </w:p>
        </w:tc>
        <w:tc>
          <w:tcPr>
            <w:tcW w:w="487" w:type="pct"/>
            <w:shd w:val="clear" w:color="auto" w:fill="DEEAF6"/>
          </w:tcPr>
          <w:p w14:paraId="412B4F30" w14:textId="0CF1BECF" w:rsidR="000F75BD" w:rsidRPr="00AC5B83" w:rsidRDefault="000F75BD" w:rsidP="000F75BD">
            <w:pPr>
              <w:spacing w:after="0" w:line="240" w:lineRule="auto"/>
              <w:rPr>
                <w:color w:val="000000" w:themeColor="text1"/>
              </w:rPr>
            </w:pPr>
            <w:r w:rsidRPr="00AC5B83">
              <w:rPr>
                <w:rFonts w:eastAsia="Times New Roman"/>
                <w:color w:val="000000" w:themeColor="text1"/>
                <w:sz w:val="17"/>
                <w:szCs w:val="17"/>
                <w:lang w:eastAsia="cs-CZ"/>
              </w:rPr>
              <w:t>%</w:t>
            </w:r>
            <w:r w:rsidR="00C82543" w:rsidRPr="00AC5B83">
              <w:rPr>
                <w:rFonts w:eastAsia="Times New Roman"/>
                <w:color w:val="000000" w:themeColor="text1"/>
                <w:sz w:val="17"/>
                <w:szCs w:val="17"/>
                <w:lang w:eastAsia="cs-CZ"/>
              </w:rPr>
              <w:t xml:space="preserve"> lůžek z celkové kapacity, které zabírají</w:t>
            </w:r>
            <w:r w:rsidRPr="00AC5B83">
              <w:rPr>
                <w:rFonts w:eastAsia="Times New Roman"/>
                <w:color w:val="000000" w:themeColor="text1"/>
                <w:sz w:val="17"/>
                <w:szCs w:val="17"/>
                <w:lang w:eastAsia="cs-CZ"/>
              </w:rPr>
              <w:t xml:space="preserve"> tří-a vícelůžkov</w:t>
            </w:r>
            <w:r w:rsidR="00C82543" w:rsidRPr="00AC5B83">
              <w:rPr>
                <w:rFonts w:eastAsia="Times New Roman"/>
                <w:color w:val="000000" w:themeColor="text1"/>
                <w:sz w:val="17"/>
                <w:szCs w:val="17"/>
                <w:lang w:eastAsia="cs-CZ"/>
              </w:rPr>
              <w:t>é</w:t>
            </w:r>
            <w:r w:rsidRPr="00AC5B83">
              <w:rPr>
                <w:rFonts w:eastAsia="Times New Roman"/>
                <w:color w:val="000000" w:themeColor="text1"/>
                <w:sz w:val="17"/>
                <w:szCs w:val="17"/>
                <w:lang w:eastAsia="cs-CZ"/>
              </w:rPr>
              <w:t xml:space="preserve"> poko</w:t>
            </w:r>
            <w:r w:rsidR="00C82543" w:rsidRPr="00AC5B83">
              <w:rPr>
                <w:rFonts w:eastAsia="Times New Roman"/>
                <w:color w:val="000000" w:themeColor="text1"/>
                <w:sz w:val="17"/>
                <w:szCs w:val="17"/>
                <w:lang w:eastAsia="cs-CZ"/>
              </w:rPr>
              <w:t>je</w:t>
            </w:r>
            <w:r w:rsidRPr="00AC5B83">
              <w:rPr>
                <w:rFonts w:eastAsia="Times New Roman"/>
                <w:color w:val="000000" w:themeColor="text1"/>
                <w:sz w:val="17"/>
                <w:szCs w:val="17"/>
                <w:lang w:eastAsia="cs-CZ"/>
              </w:rPr>
              <w:t xml:space="preserve"> </w:t>
            </w:r>
            <w:r w:rsidRPr="00AC5B83">
              <w:rPr>
                <w:rFonts w:eastAsia="Times New Roman"/>
                <w:color w:val="000000" w:themeColor="text1"/>
                <w:sz w:val="17"/>
                <w:szCs w:val="17"/>
                <w:lang w:eastAsia="cs-CZ"/>
              </w:rPr>
              <w:br/>
            </w:r>
          </w:p>
        </w:tc>
        <w:tc>
          <w:tcPr>
            <w:tcW w:w="487" w:type="pct"/>
            <w:shd w:val="clear" w:color="auto" w:fill="BDD6EE"/>
          </w:tcPr>
          <w:p w14:paraId="3589B6B6" w14:textId="77777777" w:rsidR="000F75BD" w:rsidRPr="00AC5B83" w:rsidRDefault="000F75BD" w:rsidP="000F75BD">
            <w:pPr>
              <w:spacing w:after="0" w:line="240" w:lineRule="auto"/>
              <w:rPr>
                <w:color w:val="000000" w:themeColor="text1"/>
              </w:rPr>
            </w:pPr>
            <w:r w:rsidRPr="00AC5B83">
              <w:rPr>
                <w:rFonts w:eastAsia="Times New Roman"/>
                <w:color w:val="000000" w:themeColor="text1"/>
                <w:sz w:val="17"/>
                <w:szCs w:val="17"/>
                <w:lang w:eastAsia="cs-CZ"/>
              </w:rPr>
              <w:t>Kapacita služby </w:t>
            </w:r>
            <w:r w:rsidRPr="00AC5B83">
              <w:rPr>
                <w:rFonts w:eastAsia="Times New Roman"/>
                <w:color w:val="000000" w:themeColor="text1"/>
                <w:sz w:val="17"/>
                <w:szCs w:val="17"/>
                <w:lang w:eastAsia="cs-CZ"/>
              </w:rPr>
              <w:br/>
              <w:t>(počet lůžek)</w:t>
            </w:r>
          </w:p>
        </w:tc>
        <w:tc>
          <w:tcPr>
            <w:tcW w:w="487" w:type="pct"/>
            <w:shd w:val="clear" w:color="auto" w:fill="DEEAF6"/>
          </w:tcPr>
          <w:p w14:paraId="7F332886" w14:textId="50B9F598" w:rsidR="000F75BD" w:rsidRPr="00AC5B83" w:rsidRDefault="00A75238" w:rsidP="000F75BD">
            <w:pPr>
              <w:spacing w:after="0" w:line="240" w:lineRule="auto"/>
              <w:rPr>
                <w:color w:val="000000" w:themeColor="text1"/>
              </w:rPr>
            </w:pPr>
            <w:r w:rsidRPr="00AC5B83">
              <w:rPr>
                <w:rFonts w:eastAsia="Times New Roman"/>
                <w:color w:val="000000" w:themeColor="text1"/>
                <w:sz w:val="17"/>
                <w:szCs w:val="17"/>
                <w:lang w:eastAsia="cs-CZ"/>
              </w:rPr>
              <w:t xml:space="preserve">z toho počet </w:t>
            </w:r>
            <w:r w:rsidR="002711C9" w:rsidRPr="00AC5B83">
              <w:rPr>
                <w:rFonts w:eastAsia="Times New Roman"/>
                <w:color w:val="000000" w:themeColor="text1"/>
                <w:sz w:val="17"/>
                <w:szCs w:val="17"/>
                <w:lang w:eastAsia="cs-CZ"/>
              </w:rPr>
              <w:t>tří – a</w:t>
            </w:r>
            <w:r w:rsidRPr="00AC5B83">
              <w:rPr>
                <w:rFonts w:eastAsia="Times New Roman"/>
                <w:color w:val="000000" w:themeColor="text1"/>
                <w:sz w:val="17"/>
                <w:szCs w:val="17"/>
                <w:lang w:eastAsia="cs-CZ"/>
              </w:rPr>
              <w:t xml:space="preserve"> vícelůžkových pokojů</w:t>
            </w:r>
          </w:p>
        </w:tc>
        <w:tc>
          <w:tcPr>
            <w:tcW w:w="487" w:type="pct"/>
            <w:shd w:val="clear" w:color="auto" w:fill="BDD6EE"/>
          </w:tcPr>
          <w:p w14:paraId="68A696A9" w14:textId="76CD9D03" w:rsidR="000F75BD" w:rsidRPr="00AC5B83" w:rsidRDefault="00C82543" w:rsidP="000F75BD">
            <w:pPr>
              <w:spacing w:after="0" w:line="240" w:lineRule="auto"/>
              <w:rPr>
                <w:color w:val="000000" w:themeColor="text1"/>
              </w:rPr>
            </w:pPr>
            <w:r w:rsidRPr="00AC5B83">
              <w:rPr>
                <w:rFonts w:eastAsia="Times New Roman"/>
                <w:color w:val="000000" w:themeColor="text1"/>
                <w:sz w:val="17"/>
                <w:szCs w:val="17"/>
                <w:lang w:eastAsia="cs-CZ"/>
              </w:rPr>
              <w:t xml:space="preserve">% lůžek z celkové kapacity, které zabírají tří-a vícelůžkové pokoje </w:t>
            </w:r>
            <w:r w:rsidRPr="00AC5B83">
              <w:rPr>
                <w:rFonts w:eastAsia="Times New Roman"/>
                <w:color w:val="000000" w:themeColor="text1"/>
                <w:sz w:val="17"/>
                <w:szCs w:val="17"/>
                <w:lang w:eastAsia="cs-CZ"/>
              </w:rPr>
              <w:br/>
            </w:r>
          </w:p>
        </w:tc>
        <w:tc>
          <w:tcPr>
            <w:tcW w:w="487" w:type="pct"/>
            <w:shd w:val="clear" w:color="auto" w:fill="DEEAF6" w:themeFill="accent5" w:themeFillTint="33"/>
          </w:tcPr>
          <w:p w14:paraId="048B8C86" w14:textId="0E38F6D2" w:rsidR="000F75BD" w:rsidRPr="00AC5B83" w:rsidRDefault="000F75BD" w:rsidP="000F75BD">
            <w:pPr>
              <w:spacing w:after="0" w:line="240" w:lineRule="auto"/>
              <w:rPr>
                <w:rFonts w:eastAsia="Times New Roman"/>
                <w:color w:val="000000" w:themeColor="text1"/>
                <w:sz w:val="17"/>
                <w:szCs w:val="17"/>
                <w:lang w:eastAsia="cs-CZ"/>
              </w:rPr>
            </w:pPr>
            <w:r w:rsidRPr="00AC5B83">
              <w:rPr>
                <w:rFonts w:eastAsia="Times New Roman"/>
                <w:color w:val="000000" w:themeColor="text1"/>
                <w:sz w:val="17"/>
                <w:szCs w:val="17"/>
                <w:lang w:eastAsia="cs-CZ"/>
              </w:rPr>
              <w:t>Kapacita služby </w:t>
            </w:r>
            <w:r w:rsidRPr="00AC5B83">
              <w:rPr>
                <w:rFonts w:eastAsia="Times New Roman"/>
                <w:color w:val="000000" w:themeColor="text1"/>
                <w:sz w:val="17"/>
                <w:szCs w:val="17"/>
                <w:lang w:eastAsia="cs-CZ"/>
              </w:rPr>
              <w:br/>
              <w:t>(počet lůžek)</w:t>
            </w:r>
          </w:p>
        </w:tc>
        <w:tc>
          <w:tcPr>
            <w:tcW w:w="487" w:type="pct"/>
            <w:shd w:val="clear" w:color="auto" w:fill="BDD6EE"/>
          </w:tcPr>
          <w:p w14:paraId="4F3B67C9" w14:textId="62B44651" w:rsidR="000F75BD" w:rsidRPr="00AC5B83" w:rsidRDefault="000F75BD" w:rsidP="000F75BD">
            <w:pPr>
              <w:spacing w:after="0" w:line="240" w:lineRule="auto"/>
              <w:rPr>
                <w:rFonts w:eastAsia="Times New Roman"/>
                <w:color w:val="000000" w:themeColor="text1"/>
                <w:sz w:val="17"/>
                <w:szCs w:val="17"/>
                <w:lang w:eastAsia="cs-CZ"/>
              </w:rPr>
            </w:pPr>
            <w:r w:rsidRPr="00AC5B83">
              <w:rPr>
                <w:rFonts w:eastAsia="Times New Roman"/>
                <w:color w:val="000000" w:themeColor="text1"/>
                <w:sz w:val="17"/>
                <w:szCs w:val="17"/>
                <w:lang w:eastAsia="cs-CZ"/>
              </w:rPr>
              <w:t xml:space="preserve">z toho počet </w:t>
            </w:r>
            <w:r w:rsidR="002711C9" w:rsidRPr="00AC5B83">
              <w:rPr>
                <w:rFonts w:eastAsia="Times New Roman"/>
                <w:color w:val="000000" w:themeColor="text1"/>
                <w:sz w:val="17"/>
                <w:szCs w:val="17"/>
                <w:lang w:eastAsia="cs-CZ"/>
              </w:rPr>
              <w:t>tří – a</w:t>
            </w:r>
            <w:r w:rsidRPr="00AC5B83">
              <w:rPr>
                <w:rFonts w:eastAsia="Times New Roman"/>
                <w:color w:val="000000" w:themeColor="text1"/>
                <w:sz w:val="17"/>
                <w:szCs w:val="17"/>
                <w:lang w:eastAsia="cs-CZ"/>
              </w:rPr>
              <w:t xml:space="preserve"> vícelůžkových pokojů</w:t>
            </w:r>
          </w:p>
        </w:tc>
        <w:tc>
          <w:tcPr>
            <w:tcW w:w="481" w:type="pct"/>
            <w:shd w:val="clear" w:color="auto" w:fill="DEEAF6" w:themeFill="accent5" w:themeFillTint="33"/>
          </w:tcPr>
          <w:p w14:paraId="7D1FCB6A" w14:textId="0A4F5858" w:rsidR="000F75BD" w:rsidRPr="00AC5B83" w:rsidRDefault="00C82543" w:rsidP="000F75BD">
            <w:pPr>
              <w:spacing w:after="0" w:line="240" w:lineRule="auto"/>
              <w:rPr>
                <w:rFonts w:eastAsia="Times New Roman"/>
                <w:color w:val="000000" w:themeColor="text1"/>
                <w:sz w:val="17"/>
                <w:szCs w:val="17"/>
                <w:lang w:eastAsia="cs-CZ"/>
              </w:rPr>
            </w:pPr>
            <w:r w:rsidRPr="00AC5B83">
              <w:rPr>
                <w:rFonts w:eastAsia="Times New Roman"/>
                <w:color w:val="000000" w:themeColor="text1"/>
                <w:sz w:val="17"/>
                <w:szCs w:val="17"/>
                <w:lang w:eastAsia="cs-CZ"/>
              </w:rPr>
              <w:t xml:space="preserve">% lůžek z celkové kapacity, které zabírají tří-a vícelůžkové pokoje </w:t>
            </w:r>
            <w:r w:rsidRPr="00AC5B83">
              <w:rPr>
                <w:rFonts w:eastAsia="Times New Roman"/>
                <w:color w:val="000000" w:themeColor="text1"/>
                <w:sz w:val="17"/>
                <w:szCs w:val="17"/>
                <w:lang w:eastAsia="cs-CZ"/>
              </w:rPr>
              <w:br/>
            </w:r>
          </w:p>
        </w:tc>
      </w:tr>
      <w:tr w:rsidR="00AC5B83" w:rsidRPr="00AC5B83" w14:paraId="63546FB7" w14:textId="2BE8F127" w:rsidTr="009D49E0">
        <w:trPr>
          <w:trHeight w:val="244"/>
        </w:trPr>
        <w:tc>
          <w:tcPr>
            <w:tcW w:w="621" w:type="pct"/>
            <w:shd w:val="clear" w:color="auto" w:fill="BDD6EE"/>
          </w:tcPr>
          <w:p w14:paraId="5CB4B7E9" w14:textId="77777777" w:rsidR="00C82543" w:rsidRPr="00AC5B83" w:rsidRDefault="00C82543" w:rsidP="00C82543">
            <w:pPr>
              <w:spacing w:after="0" w:line="240" w:lineRule="auto"/>
              <w:rPr>
                <w:color w:val="000000" w:themeColor="text1"/>
              </w:rPr>
            </w:pPr>
            <w:r w:rsidRPr="00AC5B83">
              <w:rPr>
                <w:rFonts w:eastAsia="Times New Roman"/>
                <w:color w:val="000000" w:themeColor="text1"/>
                <w:sz w:val="17"/>
                <w:szCs w:val="17"/>
                <w:lang w:eastAsia="cs-CZ"/>
              </w:rPr>
              <w:t>Týdenní stacionáře</w:t>
            </w:r>
          </w:p>
        </w:tc>
        <w:tc>
          <w:tcPr>
            <w:tcW w:w="488" w:type="pct"/>
            <w:gridSpan w:val="2"/>
            <w:shd w:val="clear" w:color="auto" w:fill="DEEAF6"/>
          </w:tcPr>
          <w:p w14:paraId="1C0058E3" w14:textId="77777777"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836</w:t>
            </w:r>
          </w:p>
        </w:tc>
        <w:tc>
          <w:tcPr>
            <w:tcW w:w="487" w:type="pct"/>
            <w:shd w:val="clear" w:color="auto" w:fill="BDD6EE"/>
          </w:tcPr>
          <w:p w14:paraId="545EBDE0" w14:textId="1A5C1036"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100</w:t>
            </w:r>
          </w:p>
        </w:tc>
        <w:tc>
          <w:tcPr>
            <w:tcW w:w="487" w:type="pct"/>
            <w:shd w:val="clear" w:color="auto" w:fill="DEEAF6"/>
          </w:tcPr>
          <w:p w14:paraId="51A72A2B" w14:textId="20FCCB7D"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35,65 %</w:t>
            </w:r>
          </w:p>
        </w:tc>
        <w:tc>
          <w:tcPr>
            <w:tcW w:w="487" w:type="pct"/>
            <w:shd w:val="clear" w:color="auto" w:fill="BDD6EE"/>
          </w:tcPr>
          <w:p w14:paraId="15098DC3" w14:textId="77777777"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779</w:t>
            </w:r>
          </w:p>
        </w:tc>
        <w:tc>
          <w:tcPr>
            <w:tcW w:w="487" w:type="pct"/>
            <w:shd w:val="clear" w:color="auto" w:fill="DEEAF6"/>
          </w:tcPr>
          <w:p w14:paraId="2A903906" w14:textId="2CC4E4C4"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76</w:t>
            </w:r>
          </w:p>
        </w:tc>
        <w:tc>
          <w:tcPr>
            <w:tcW w:w="487" w:type="pct"/>
            <w:shd w:val="clear" w:color="auto" w:fill="BDD6EE"/>
          </w:tcPr>
          <w:p w14:paraId="79E86415" w14:textId="1A14B254" w:rsidR="00C82543" w:rsidRPr="00AC5B83" w:rsidRDefault="002711C9" w:rsidP="00C82543">
            <w:pPr>
              <w:spacing w:after="0" w:line="240" w:lineRule="auto"/>
              <w:jc w:val="right"/>
              <w:rPr>
                <w:color w:val="000000" w:themeColor="text1"/>
                <w:sz w:val="16"/>
                <w:szCs w:val="16"/>
              </w:rPr>
            </w:pPr>
            <w:r w:rsidRPr="00AC5B83">
              <w:rPr>
                <w:color w:val="000000" w:themeColor="text1"/>
                <w:sz w:val="16"/>
                <w:szCs w:val="16"/>
              </w:rPr>
              <w:t>27,21</w:t>
            </w:r>
            <w:r w:rsidRPr="00AC5B83">
              <w:rPr>
                <w:rFonts w:eastAsia="Times New Roman"/>
                <w:color w:val="000000" w:themeColor="text1"/>
                <w:sz w:val="16"/>
                <w:szCs w:val="16"/>
                <w:lang w:eastAsia="cs-CZ"/>
              </w:rPr>
              <w:t xml:space="preserve"> %</w:t>
            </w:r>
          </w:p>
        </w:tc>
        <w:tc>
          <w:tcPr>
            <w:tcW w:w="487" w:type="pct"/>
            <w:shd w:val="clear" w:color="auto" w:fill="DEEAF6" w:themeFill="accent5" w:themeFillTint="33"/>
          </w:tcPr>
          <w:p w14:paraId="4EF2B309" w14:textId="3EB5C3BB" w:rsidR="00C82543" w:rsidRPr="00AC5B83" w:rsidRDefault="00C82543" w:rsidP="00C82543">
            <w:pPr>
              <w:spacing w:after="0" w:line="240" w:lineRule="auto"/>
              <w:jc w:val="right"/>
              <w:rPr>
                <w:rFonts w:eastAsia="Times New Roman"/>
                <w:color w:val="000000" w:themeColor="text1"/>
                <w:sz w:val="17"/>
                <w:szCs w:val="17"/>
                <w:lang w:eastAsia="cs-CZ"/>
              </w:rPr>
            </w:pPr>
            <w:r w:rsidRPr="00AC5B83">
              <w:rPr>
                <w:rFonts w:eastAsia="Times New Roman"/>
                <w:color w:val="000000" w:themeColor="text1"/>
                <w:sz w:val="17"/>
                <w:szCs w:val="17"/>
                <w:lang w:eastAsia="cs-CZ"/>
              </w:rPr>
              <w:t>868</w:t>
            </w:r>
          </w:p>
        </w:tc>
        <w:tc>
          <w:tcPr>
            <w:tcW w:w="487" w:type="pct"/>
            <w:shd w:val="clear" w:color="auto" w:fill="BDD6EE"/>
          </w:tcPr>
          <w:p w14:paraId="4798053D" w14:textId="35AD0E49" w:rsidR="00C82543" w:rsidRPr="00AC5B83" w:rsidRDefault="00C82543" w:rsidP="00C82543">
            <w:pPr>
              <w:spacing w:after="0" w:line="240" w:lineRule="auto"/>
              <w:jc w:val="right"/>
              <w:rPr>
                <w:rFonts w:eastAsia="Times New Roman"/>
                <w:color w:val="000000" w:themeColor="text1"/>
                <w:sz w:val="17"/>
                <w:szCs w:val="17"/>
                <w:lang w:eastAsia="cs-CZ"/>
              </w:rPr>
            </w:pPr>
            <w:r w:rsidRPr="00AC5B83">
              <w:rPr>
                <w:rFonts w:eastAsia="Times New Roman"/>
                <w:color w:val="000000" w:themeColor="text1"/>
                <w:sz w:val="17"/>
                <w:szCs w:val="17"/>
                <w:lang w:eastAsia="cs-CZ"/>
              </w:rPr>
              <w:t xml:space="preserve">82 </w:t>
            </w:r>
          </w:p>
        </w:tc>
        <w:tc>
          <w:tcPr>
            <w:tcW w:w="481" w:type="pct"/>
            <w:shd w:val="clear" w:color="auto" w:fill="DEEAF6" w:themeFill="accent5" w:themeFillTint="33"/>
          </w:tcPr>
          <w:p w14:paraId="22781EA4" w14:textId="1DD7E8AC"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25,23 %</w:t>
            </w:r>
          </w:p>
        </w:tc>
      </w:tr>
      <w:tr w:rsidR="00AC5B83" w:rsidRPr="00AC5B83" w14:paraId="7A06ECAC" w14:textId="753C3944" w:rsidTr="009D49E0">
        <w:trPr>
          <w:trHeight w:val="364"/>
        </w:trPr>
        <w:tc>
          <w:tcPr>
            <w:tcW w:w="621" w:type="pct"/>
            <w:shd w:val="clear" w:color="auto" w:fill="BDD6EE"/>
          </w:tcPr>
          <w:p w14:paraId="394EA383" w14:textId="77777777" w:rsidR="00C82543" w:rsidRPr="00AC5B83" w:rsidRDefault="00C82543" w:rsidP="00C82543">
            <w:pPr>
              <w:spacing w:after="0" w:line="240" w:lineRule="auto"/>
              <w:rPr>
                <w:color w:val="000000" w:themeColor="text1"/>
              </w:rPr>
            </w:pPr>
            <w:r w:rsidRPr="00AC5B83">
              <w:rPr>
                <w:rFonts w:eastAsia="Times New Roman"/>
                <w:color w:val="000000" w:themeColor="text1"/>
                <w:sz w:val="17"/>
                <w:szCs w:val="17"/>
                <w:lang w:eastAsia="cs-CZ"/>
              </w:rPr>
              <w:t>Domovy pro osoby se zdravotním postižením</w:t>
            </w:r>
          </w:p>
        </w:tc>
        <w:tc>
          <w:tcPr>
            <w:tcW w:w="488" w:type="pct"/>
            <w:gridSpan w:val="2"/>
            <w:shd w:val="clear" w:color="auto" w:fill="BDD6EE"/>
          </w:tcPr>
          <w:p w14:paraId="18E39EE0" w14:textId="77777777"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12 707</w:t>
            </w:r>
          </w:p>
        </w:tc>
        <w:tc>
          <w:tcPr>
            <w:tcW w:w="487" w:type="pct"/>
            <w:shd w:val="clear" w:color="auto" w:fill="BDD6EE"/>
          </w:tcPr>
          <w:p w14:paraId="6F52B962" w14:textId="0A6945BD"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1 264</w:t>
            </w:r>
          </w:p>
        </w:tc>
        <w:tc>
          <w:tcPr>
            <w:tcW w:w="487" w:type="pct"/>
            <w:shd w:val="clear" w:color="auto" w:fill="BDD6EE"/>
          </w:tcPr>
          <w:p w14:paraId="539EE5C7" w14:textId="7F05D9A2"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33,16 %</w:t>
            </w:r>
          </w:p>
        </w:tc>
        <w:tc>
          <w:tcPr>
            <w:tcW w:w="487" w:type="pct"/>
            <w:shd w:val="clear" w:color="auto" w:fill="BDD6EE"/>
          </w:tcPr>
          <w:p w14:paraId="11E1E2D4" w14:textId="77777777"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12 402</w:t>
            </w:r>
          </w:p>
        </w:tc>
        <w:tc>
          <w:tcPr>
            <w:tcW w:w="487" w:type="pct"/>
            <w:shd w:val="clear" w:color="auto" w:fill="BDD6EE"/>
          </w:tcPr>
          <w:p w14:paraId="21C7A932" w14:textId="7577A7B2"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1 181</w:t>
            </w:r>
          </w:p>
        </w:tc>
        <w:tc>
          <w:tcPr>
            <w:tcW w:w="487" w:type="pct"/>
            <w:shd w:val="clear" w:color="auto" w:fill="BDD6EE"/>
          </w:tcPr>
          <w:p w14:paraId="03B2B643" w14:textId="24EDEB87" w:rsidR="00C82543" w:rsidRPr="00AC5B83" w:rsidRDefault="002711C9" w:rsidP="00C82543">
            <w:pPr>
              <w:spacing w:after="0" w:line="240" w:lineRule="auto"/>
              <w:jc w:val="right"/>
              <w:rPr>
                <w:color w:val="000000" w:themeColor="text1"/>
                <w:sz w:val="16"/>
                <w:szCs w:val="16"/>
              </w:rPr>
            </w:pPr>
            <w:r w:rsidRPr="00AC5B83">
              <w:rPr>
                <w:color w:val="000000" w:themeColor="text1"/>
                <w:sz w:val="16"/>
                <w:szCs w:val="16"/>
              </w:rPr>
              <w:t>28,38</w:t>
            </w:r>
            <w:r w:rsidRPr="00AC5B83">
              <w:rPr>
                <w:rFonts w:eastAsia="Times New Roman"/>
                <w:color w:val="000000" w:themeColor="text1"/>
                <w:sz w:val="16"/>
                <w:szCs w:val="16"/>
                <w:lang w:eastAsia="cs-CZ"/>
              </w:rPr>
              <w:t xml:space="preserve"> %</w:t>
            </w:r>
          </w:p>
        </w:tc>
        <w:tc>
          <w:tcPr>
            <w:tcW w:w="487" w:type="pct"/>
            <w:shd w:val="clear" w:color="auto" w:fill="BDD6EE" w:themeFill="accent5" w:themeFillTint="66"/>
          </w:tcPr>
          <w:p w14:paraId="427B561A" w14:textId="608258F9" w:rsidR="00C82543" w:rsidRPr="00AC5B83" w:rsidRDefault="00C82543" w:rsidP="00C82543">
            <w:pPr>
              <w:spacing w:after="0" w:line="240" w:lineRule="auto"/>
              <w:jc w:val="right"/>
              <w:rPr>
                <w:rFonts w:eastAsia="Times New Roman"/>
                <w:color w:val="000000" w:themeColor="text1"/>
                <w:sz w:val="17"/>
                <w:szCs w:val="17"/>
                <w:lang w:eastAsia="cs-CZ"/>
              </w:rPr>
            </w:pPr>
            <w:r w:rsidRPr="00AC5B83">
              <w:rPr>
                <w:rFonts w:eastAsia="Times New Roman"/>
                <w:color w:val="000000" w:themeColor="text1"/>
                <w:sz w:val="17"/>
                <w:szCs w:val="17"/>
                <w:lang w:eastAsia="cs-CZ"/>
              </w:rPr>
              <w:t>12 231</w:t>
            </w:r>
          </w:p>
        </w:tc>
        <w:tc>
          <w:tcPr>
            <w:tcW w:w="487" w:type="pct"/>
            <w:shd w:val="clear" w:color="auto" w:fill="BDD6EE" w:themeFill="accent5" w:themeFillTint="66"/>
          </w:tcPr>
          <w:p w14:paraId="62F9029A" w14:textId="42CCDA37" w:rsidR="00C82543" w:rsidRPr="00AC5B83" w:rsidRDefault="00C82543" w:rsidP="00C82543">
            <w:pPr>
              <w:spacing w:after="0" w:line="240" w:lineRule="auto"/>
              <w:jc w:val="right"/>
              <w:rPr>
                <w:rFonts w:eastAsia="Times New Roman"/>
                <w:color w:val="000000" w:themeColor="text1"/>
                <w:sz w:val="17"/>
                <w:szCs w:val="17"/>
                <w:lang w:eastAsia="cs-CZ"/>
              </w:rPr>
            </w:pPr>
            <w:r w:rsidRPr="00AC5B83">
              <w:rPr>
                <w:rFonts w:eastAsia="Times New Roman"/>
                <w:color w:val="000000" w:themeColor="text1"/>
                <w:sz w:val="17"/>
                <w:szCs w:val="17"/>
                <w:lang w:eastAsia="cs-CZ"/>
              </w:rPr>
              <w:t>1 064</w:t>
            </w:r>
          </w:p>
        </w:tc>
        <w:tc>
          <w:tcPr>
            <w:tcW w:w="481" w:type="pct"/>
            <w:shd w:val="clear" w:color="auto" w:fill="BDD6EE" w:themeFill="accent5" w:themeFillTint="66"/>
          </w:tcPr>
          <w:p w14:paraId="226DCEAE" w14:textId="75012A9E"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27,38 %</w:t>
            </w:r>
          </w:p>
        </w:tc>
      </w:tr>
      <w:tr w:rsidR="00AC5B83" w:rsidRPr="00AC5B83" w14:paraId="643BB695" w14:textId="699EAF1E" w:rsidTr="009D49E0">
        <w:trPr>
          <w:trHeight w:val="300"/>
        </w:trPr>
        <w:tc>
          <w:tcPr>
            <w:tcW w:w="621" w:type="pct"/>
            <w:shd w:val="clear" w:color="auto" w:fill="BDD6EE"/>
          </w:tcPr>
          <w:p w14:paraId="76B2757F" w14:textId="77777777" w:rsidR="00C82543" w:rsidRPr="00AC5B83" w:rsidRDefault="00C82543" w:rsidP="00C82543">
            <w:pPr>
              <w:spacing w:after="0" w:line="240" w:lineRule="auto"/>
              <w:rPr>
                <w:color w:val="000000" w:themeColor="text1"/>
              </w:rPr>
            </w:pPr>
            <w:r w:rsidRPr="00AC5B83">
              <w:rPr>
                <w:rFonts w:eastAsia="Times New Roman"/>
                <w:color w:val="000000" w:themeColor="text1"/>
                <w:sz w:val="17"/>
                <w:szCs w:val="17"/>
                <w:lang w:eastAsia="cs-CZ"/>
              </w:rPr>
              <w:t>Domovy se zvláštním režimem</w:t>
            </w:r>
          </w:p>
        </w:tc>
        <w:tc>
          <w:tcPr>
            <w:tcW w:w="488" w:type="pct"/>
            <w:gridSpan w:val="2"/>
            <w:shd w:val="clear" w:color="auto" w:fill="DEEAF6"/>
          </w:tcPr>
          <w:p w14:paraId="37528272" w14:textId="77777777"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15 494</w:t>
            </w:r>
          </w:p>
        </w:tc>
        <w:tc>
          <w:tcPr>
            <w:tcW w:w="487" w:type="pct"/>
            <w:shd w:val="clear" w:color="auto" w:fill="BDD6EE"/>
          </w:tcPr>
          <w:p w14:paraId="73632C3F" w14:textId="03A510B2"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1 379</w:t>
            </w:r>
          </w:p>
        </w:tc>
        <w:tc>
          <w:tcPr>
            <w:tcW w:w="487" w:type="pct"/>
            <w:shd w:val="clear" w:color="auto" w:fill="DEEAF6"/>
          </w:tcPr>
          <w:p w14:paraId="3EA56F1D" w14:textId="48CCF538"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28,01 %</w:t>
            </w:r>
          </w:p>
        </w:tc>
        <w:tc>
          <w:tcPr>
            <w:tcW w:w="487" w:type="pct"/>
            <w:shd w:val="clear" w:color="auto" w:fill="BDD6EE"/>
          </w:tcPr>
          <w:p w14:paraId="6BA479AF" w14:textId="77777777"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17 784</w:t>
            </w:r>
          </w:p>
        </w:tc>
        <w:tc>
          <w:tcPr>
            <w:tcW w:w="487" w:type="pct"/>
            <w:shd w:val="clear" w:color="auto" w:fill="DEEAF6"/>
          </w:tcPr>
          <w:p w14:paraId="1FDD19B9" w14:textId="6FAD114C"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1 651</w:t>
            </w:r>
          </w:p>
        </w:tc>
        <w:tc>
          <w:tcPr>
            <w:tcW w:w="487" w:type="pct"/>
            <w:shd w:val="clear" w:color="auto" w:fill="BDD6EE"/>
          </w:tcPr>
          <w:p w14:paraId="00309E76" w14:textId="19A96DB5" w:rsidR="00C82543" w:rsidRPr="00AC5B83" w:rsidRDefault="002711C9" w:rsidP="00C82543">
            <w:pPr>
              <w:spacing w:after="0" w:line="240" w:lineRule="auto"/>
              <w:jc w:val="right"/>
              <w:rPr>
                <w:color w:val="000000" w:themeColor="text1"/>
                <w:sz w:val="16"/>
                <w:szCs w:val="16"/>
              </w:rPr>
            </w:pPr>
            <w:r w:rsidRPr="00AC5B83">
              <w:rPr>
                <w:color w:val="000000" w:themeColor="text1"/>
                <w:sz w:val="16"/>
                <w:szCs w:val="16"/>
              </w:rPr>
              <w:t>26,04</w:t>
            </w:r>
            <w:r w:rsidRPr="00AC5B83">
              <w:rPr>
                <w:rFonts w:eastAsia="Times New Roman"/>
                <w:color w:val="000000" w:themeColor="text1"/>
                <w:sz w:val="16"/>
                <w:szCs w:val="16"/>
                <w:lang w:eastAsia="cs-CZ"/>
              </w:rPr>
              <w:t xml:space="preserve"> %</w:t>
            </w:r>
          </w:p>
        </w:tc>
        <w:tc>
          <w:tcPr>
            <w:tcW w:w="487" w:type="pct"/>
            <w:shd w:val="clear" w:color="auto" w:fill="DEEAF6" w:themeFill="accent5" w:themeFillTint="33"/>
          </w:tcPr>
          <w:p w14:paraId="59069DBE" w14:textId="1C8893D7" w:rsidR="00C82543" w:rsidRPr="00AC5B83" w:rsidRDefault="00C82543" w:rsidP="00C82543">
            <w:pPr>
              <w:spacing w:after="0" w:line="240" w:lineRule="auto"/>
              <w:jc w:val="right"/>
              <w:rPr>
                <w:rFonts w:eastAsia="Times New Roman"/>
                <w:color w:val="000000" w:themeColor="text1"/>
                <w:sz w:val="17"/>
                <w:szCs w:val="17"/>
                <w:lang w:eastAsia="cs-CZ"/>
              </w:rPr>
            </w:pPr>
            <w:r w:rsidRPr="00AC5B83">
              <w:rPr>
                <w:rFonts w:eastAsia="Times New Roman"/>
                <w:color w:val="000000" w:themeColor="text1"/>
                <w:sz w:val="17"/>
                <w:szCs w:val="17"/>
                <w:lang w:eastAsia="cs-CZ"/>
              </w:rPr>
              <w:t>18 853</w:t>
            </w:r>
          </w:p>
        </w:tc>
        <w:tc>
          <w:tcPr>
            <w:tcW w:w="487" w:type="pct"/>
            <w:shd w:val="clear" w:color="auto" w:fill="BDD6EE"/>
          </w:tcPr>
          <w:p w14:paraId="57EF49D8" w14:textId="108BC061" w:rsidR="00C82543" w:rsidRPr="00AC5B83" w:rsidRDefault="00C82543" w:rsidP="00C82543">
            <w:pPr>
              <w:spacing w:after="0" w:line="240" w:lineRule="auto"/>
              <w:jc w:val="right"/>
              <w:rPr>
                <w:rFonts w:eastAsia="Times New Roman"/>
                <w:color w:val="000000" w:themeColor="text1"/>
                <w:sz w:val="17"/>
                <w:szCs w:val="17"/>
                <w:lang w:eastAsia="cs-CZ"/>
              </w:rPr>
            </w:pPr>
            <w:r w:rsidRPr="00AC5B83">
              <w:rPr>
                <w:rFonts w:eastAsia="Times New Roman"/>
                <w:color w:val="000000" w:themeColor="text1"/>
                <w:sz w:val="17"/>
                <w:szCs w:val="17"/>
                <w:lang w:eastAsia="cs-CZ"/>
              </w:rPr>
              <w:t>1 613</w:t>
            </w:r>
          </w:p>
        </w:tc>
        <w:tc>
          <w:tcPr>
            <w:tcW w:w="481" w:type="pct"/>
            <w:shd w:val="clear" w:color="auto" w:fill="DEEAF6" w:themeFill="accent5" w:themeFillTint="33"/>
          </w:tcPr>
          <w:p w14:paraId="07B0FDCD" w14:textId="602E2454"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26,57 %</w:t>
            </w:r>
          </w:p>
        </w:tc>
      </w:tr>
      <w:tr w:rsidR="00AC5B83" w:rsidRPr="00AC5B83" w14:paraId="78D56356" w14:textId="2C05442A" w:rsidTr="009D49E0">
        <w:trPr>
          <w:trHeight w:val="300"/>
        </w:trPr>
        <w:tc>
          <w:tcPr>
            <w:tcW w:w="621" w:type="pct"/>
            <w:shd w:val="clear" w:color="auto" w:fill="BDD6EE"/>
          </w:tcPr>
          <w:p w14:paraId="61D8684A" w14:textId="77777777" w:rsidR="00C82543" w:rsidRPr="00AC5B83" w:rsidRDefault="00C82543" w:rsidP="00C82543">
            <w:pPr>
              <w:spacing w:after="0" w:line="240" w:lineRule="auto"/>
              <w:rPr>
                <w:color w:val="000000" w:themeColor="text1"/>
              </w:rPr>
            </w:pPr>
            <w:r w:rsidRPr="00AC5B83">
              <w:rPr>
                <w:rFonts w:eastAsia="Times New Roman"/>
                <w:color w:val="000000" w:themeColor="text1"/>
                <w:sz w:val="17"/>
                <w:szCs w:val="17"/>
                <w:lang w:eastAsia="cs-CZ"/>
              </w:rPr>
              <w:t>Chráněné bydlení</w:t>
            </w:r>
          </w:p>
        </w:tc>
        <w:tc>
          <w:tcPr>
            <w:tcW w:w="488" w:type="pct"/>
            <w:gridSpan w:val="2"/>
            <w:shd w:val="clear" w:color="auto" w:fill="BDD6EE"/>
          </w:tcPr>
          <w:p w14:paraId="4625D844" w14:textId="77777777"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3 556</w:t>
            </w:r>
          </w:p>
        </w:tc>
        <w:tc>
          <w:tcPr>
            <w:tcW w:w="487" w:type="pct"/>
            <w:shd w:val="clear" w:color="auto" w:fill="BDD6EE"/>
          </w:tcPr>
          <w:p w14:paraId="34E68C6F" w14:textId="1190CBF0"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43</w:t>
            </w:r>
          </w:p>
        </w:tc>
        <w:tc>
          <w:tcPr>
            <w:tcW w:w="487" w:type="pct"/>
            <w:shd w:val="clear" w:color="auto" w:fill="BDD6EE"/>
          </w:tcPr>
          <w:p w14:paraId="0BA64F1A" w14:textId="65348CBF"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4,05 %</w:t>
            </w:r>
          </w:p>
        </w:tc>
        <w:tc>
          <w:tcPr>
            <w:tcW w:w="487" w:type="pct"/>
            <w:shd w:val="clear" w:color="auto" w:fill="BDD6EE"/>
          </w:tcPr>
          <w:p w14:paraId="06354495" w14:textId="77777777"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3 898</w:t>
            </w:r>
          </w:p>
        </w:tc>
        <w:tc>
          <w:tcPr>
            <w:tcW w:w="487" w:type="pct"/>
            <w:shd w:val="clear" w:color="auto" w:fill="BDD6EE"/>
          </w:tcPr>
          <w:p w14:paraId="4494BB15" w14:textId="2A07F5DF"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88</w:t>
            </w:r>
          </w:p>
        </w:tc>
        <w:tc>
          <w:tcPr>
            <w:tcW w:w="487" w:type="pct"/>
            <w:shd w:val="clear" w:color="auto" w:fill="BDD6EE"/>
          </w:tcPr>
          <w:p w14:paraId="18D9DBE3" w14:textId="03738EC9" w:rsidR="00C82543" w:rsidRPr="00AC5B83" w:rsidRDefault="002711C9" w:rsidP="00C82543">
            <w:pPr>
              <w:spacing w:after="0" w:line="240" w:lineRule="auto"/>
              <w:jc w:val="right"/>
              <w:rPr>
                <w:color w:val="000000" w:themeColor="text1"/>
                <w:sz w:val="16"/>
                <w:szCs w:val="16"/>
              </w:rPr>
            </w:pPr>
            <w:r w:rsidRPr="00AC5B83">
              <w:rPr>
                <w:color w:val="000000" w:themeColor="text1"/>
                <w:sz w:val="16"/>
                <w:szCs w:val="16"/>
              </w:rPr>
              <w:t>7,00</w:t>
            </w:r>
            <w:r w:rsidRPr="00AC5B83">
              <w:rPr>
                <w:rFonts w:eastAsia="Times New Roman"/>
                <w:color w:val="000000" w:themeColor="text1"/>
                <w:sz w:val="16"/>
                <w:szCs w:val="16"/>
                <w:lang w:eastAsia="cs-CZ"/>
              </w:rPr>
              <w:t xml:space="preserve"> %</w:t>
            </w:r>
          </w:p>
        </w:tc>
        <w:tc>
          <w:tcPr>
            <w:tcW w:w="487" w:type="pct"/>
            <w:shd w:val="clear" w:color="auto" w:fill="BDD6EE" w:themeFill="accent5" w:themeFillTint="66"/>
          </w:tcPr>
          <w:p w14:paraId="0568CB1E" w14:textId="6A181E3F" w:rsidR="00C82543" w:rsidRPr="00AC5B83" w:rsidRDefault="00C82543" w:rsidP="00C82543">
            <w:pPr>
              <w:spacing w:after="0" w:line="240" w:lineRule="auto"/>
              <w:jc w:val="right"/>
              <w:rPr>
                <w:rFonts w:eastAsia="Times New Roman"/>
                <w:color w:val="000000" w:themeColor="text1"/>
                <w:sz w:val="17"/>
                <w:szCs w:val="17"/>
                <w:lang w:eastAsia="cs-CZ"/>
              </w:rPr>
            </w:pPr>
            <w:r w:rsidRPr="00AC5B83">
              <w:rPr>
                <w:rFonts w:eastAsia="Times New Roman"/>
                <w:color w:val="000000" w:themeColor="text1"/>
                <w:sz w:val="17"/>
                <w:szCs w:val="17"/>
                <w:lang w:eastAsia="cs-CZ"/>
              </w:rPr>
              <w:t>4 014</w:t>
            </w:r>
          </w:p>
        </w:tc>
        <w:tc>
          <w:tcPr>
            <w:tcW w:w="487" w:type="pct"/>
            <w:shd w:val="clear" w:color="auto" w:fill="BDD6EE" w:themeFill="accent5" w:themeFillTint="66"/>
          </w:tcPr>
          <w:p w14:paraId="5C8CC682" w14:textId="68CAF186" w:rsidR="00C82543" w:rsidRPr="00AC5B83" w:rsidRDefault="00C82543" w:rsidP="00C82543">
            <w:pPr>
              <w:spacing w:after="0" w:line="240" w:lineRule="auto"/>
              <w:jc w:val="right"/>
              <w:rPr>
                <w:rFonts w:eastAsia="Times New Roman"/>
                <w:color w:val="000000" w:themeColor="text1"/>
                <w:sz w:val="17"/>
                <w:szCs w:val="17"/>
                <w:lang w:eastAsia="cs-CZ"/>
              </w:rPr>
            </w:pPr>
            <w:r w:rsidRPr="00AC5B83">
              <w:rPr>
                <w:rFonts w:eastAsia="Times New Roman"/>
                <w:color w:val="000000" w:themeColor="text1"/>
                <w:sz w:val="17"/>
                <w:szCs w:val="17"/>
                <w:lang w:eastAsia="cs-CZ"/>
              </w:rPr>
              <w:t>72</w:t>
            </w:r>
          </w:p>
        </w:tc>
        <w:tc>
          <w:tcPr>
            <w:tcW w:w="481" w:type="pct"/>
            <w:shd w:val="clear" w:color="auto" w:fill="BDD6EE" w:themeFill="accent5" w:themeFillTint="66"/>
          </w:tcPr>
          <w:p w14:paraId="6114DCEB" w14:textId="577AFB14"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8,72 %</w:t>
            </w:r>
          </w:p>
        </w:tc>
      </w:tr>
      <w:tr w:rsidR="00AC5B83" w:rsidRPr="00AC5B83" w14:paraId="48BFBF77" w14:textId="786BFF28" w:rsidTr="009D49E0">
        <w:trPr>
          <w:trHeight w:val="315"/>
        </w:trPr>
        <w:tc>
          <w:tcPr>
            <w:tcW w:w="621" w:type="pct"/>
            <w:shd w:val="clear" w:color="auto" w:fill="BDD6EE"/>
          </w:tcPr>
          <w:p w14:paraId="2D50CC36" w14:textId="77777777" w:rsidR="00C82543" w:rsidRPr="00AC5B83" w:rsidRDefault="00C82543" w:rsidP="00C82543">
            <w:pPr>
              <w:spacing w:after="0" w:line="240" w:lineRule="auto"/>
              <w:rPr>
                <w:color w:val="000000" w:themeColor="text1"/>
              </w:rPr>
            </w:pPr>
            <w:r w:rsidRPr="00AC5B83">
              <w:rPr>
                <w:rFonts w:eastAsia="Times New Roman"/>
                <w:color w:val="000000" w:themeColor="text1"/>
                <w:sz w:val="17"/>
                <w:szCs w:val="17"/>
                <w:lang w:eastAsia="cs-CZ"/>
              </w:rPr>
              <w:t>Centra sociálně rehabilitačních služeb</w:t>
            </w:r>
          </w:p>
        </w:tc>
        <w:tc>
          <w:tcPr>
            <w:tcW w:w="488" w:type="pct"/>
            <w:gridSpan w:val="2"/>
            <w:shd w:val="clear" w:color="auto" w:fill="DEEAF6"/>
          </w:tcPr>
          <w:p w14:paraId="0FB6F1BC" w14:textId="77777777"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537</w:t>
            </w:r>
          </w:p>
        </w:tc>
        <w:tc>
          <w:tcPr>
            <w:tcW w:w="487" w:type="pct"/>
            <w:shd w:val="clear" w:color="auto" w:fill="BDD6EE"/>
          </w:tcPr>
          <w:p w14:paraId="78648306" w14:textId="5DD76B50"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50</w:t>
            </w:r>
          </w:p>
        </w:tc>
        <w:tc>
          <w:tcPr>
            <w:tcW w:w="487" w:type="pct"/>
            <w:shd w:val="clear" w:color="auto" w:fill="DEEAF6"/>
          </w:tcPr>
          <w:p w14:paraId="43037331" w14:textId="23FF0017"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32,22 %</w:t>
            </w:r>
          </w:p>
        </w:tc>
        <w:tc>
          <w:tcPr>
            <w:tcW w:w="487" w:type="pct"/>
            <w:shd w:val="clear" w:color="auto" w:fill="BDD6EE"/>
          </w:tcPr>
          <w:p w14:paraId="7666FBEF" w14:textId="77777777"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283</w:t>
            </w:r>
          </w:p>
        </w:tc>
        <w:tc>
          <w:tcPr>
            <w:tcW w:w="487" w:type="pct"/>
            <w:shd w:val="clear" w:color="auto" w:fill="DEEAF6"/>
          </w:tcPr>
          <w:p w14:paraId="67DBF78F" w14:textId="0CF1D712" w:rsidR="00C82543" w:rsidRPr="00AC5B83" w:rsidRDefault="00C82543" w:rsidP="00C82543">
            <w:pPr>
              <w:spacing w:after="0" w:line="240" w:lineRule="auto"/>
              <w:jc w:val="right"/>
              <w:rPr>
                <w:color w:val="000000" w:themeColor="text1"/>
              </w:rPr>
            </w:pPr>
            <w:r w:rsidRPr="00AC5B83">
              <w:rPr>
                <w:rFonts w:eastAsia="Times New Roman"/>
                <w:color w:val="000000" w:themeColor="text1"/>
                <w:sz w:val="17"/>
                <w:szCs w:val="17"/>
                <w:lang w:eastAsia="cs-CZ"/>
              </w:rPr>
              <w:t>49</w:t>
            </w:r>
          </w:p>
        </w:tc>
        <w:tc>
          <w:tcPr>
            <w:tcW w:w="487" w:type="pct"/>
            <w:shd w:val="clear" w:color="auto" w:fill="BDD6EE"/>
          </w:tcPr>
          <w:p w14:paraId="7CB50CFA" w14:textId="7A4FAFCA" w:rsidR="00C82543" w:rsidRPr="00AC5B83" w:rsidRDefault="002711C9" w:rsidP="00C82543">
            <w:pPr>
              <w:spacing w:after="0" w:line="240" w:lineRule="auto"/>
              <w:jc w:val="right"/>
              <w:rPr>
                <w:color w:val="000000" w:themeColor="text1"/>
                <w:sz w:val="16"/>
                <w:szCs w:val="16"/>
              </w:rPr>
            </w:pPr>
            <w:r w:rsidRPr="00AC5B83">
              <w:rPr>
                <w:color w:val="000000" w:themeColor="text1"/>
                <w:sz w:val="16"/>
                <w:szCs w:val="16"/>
              </w:rPr>
              <w:t>48,76</w:t>
            </w:r>
            <w:r w:rsidRPr="00AC5B83">
              <w:rPr>
                <w:rFonts w:eastAsia="Times New Roman"/>
                <w:color w:val="000000" w:themeColor="text1"/>
                <w:sz w:val="16"/>
                <w:szCs w:val="16"/>
                <w:lang w:eastAsia="cs-CZ"/>
              </w:rPr>
              <w:t xml:space="preserve"> %</w:t>
            </w:r>
          </w:p>
        </w:tc>
        <w:tc>
          <w:tcPr>
            <w:tcW w:w="487" w:type="pct"/>
            <w:shd w:val="clear" w:color="auto" w:fill="DEEAF6" w:themeFill="accent5" w:themeFillTint="33"/>
          </w:tcPr>
          <w:p w14:paraId="106B3BDC" w14:textId="685FB4A0" w:rsidR="00C82543" w:rsidRPr="00AC5B83" w:rsidRDefault="00C82543" w:rsidP="00C82543">
            <w:pPr>
              <w:spacing w:after="0" w:line="240" w:lineRule="auto"/>
              <w:jc w:val="right"/>
              <w:rPr>
                <w:rFonts w:eastAsia="Times New Roman"/>
                <w:color w:val="000000" w:themeColor="text1"/>
                <w:sz w:val="17"/>
                <w:szCs w:val="17"/>
                <w:lang w:eastAsia="cs-CZ"/>
              </w:rPr>
            </w:pPr>
            <w:r w:rsidRPr="00AC5B83">
              <w:rPr>
                <w:rFonts w:eastAsia="Times New Roman"/>
                <w:color w:val="000000" w:themeColor="text1"/>
                <w:sz w:val="17"/>
                <w:szCs w:val="17"/>
                <w:lang w:eastAsia="cs-CZ"/>
              </w:rPr>
              <w:t>361</w:t>
            </w:r>
          </w:p>
        </w:tc>
        <w:tc>
          <w:tcPr>
            <w:tcW w:w="487" w:type="pct"/>
            <w:shd w:val="clear" w:color="auto" w:fill="BDD6EE"/>
          </w:tcPr>
          <w:p w14:paraId="14EDF72E" w14:textId="4453479E" w:rsidR="00C82543" w:rsidRPr="00AC5B83" w:rsidRDefault="00C82543" w:rsidP="00C82543">
            <w:pPr>
              <w:spacing w:after="0" w:line="240" w:lineRule="auto"/>
              <w:jc w:val="right"/>
              <w:rPr>
                <w:rFonts w:eastAsia="Times New Roman"/>
                <w:color w:val="000000" w:themeColor="text1"/>
                <w:sz w:val="17"/>
                <w:szCs w:val="17"/>
                <w:lang w:eastAsia="cs-CZ"/>
              </w:rPr>
            </w:pPr>
            <w:r w:rsidRPr="00AC5B83">
              <w:rPr>
                <w:rFonts w:eastAsia="Times New Roman"/>
                <w:color w:val="000000" w:themeColor="text1"/>
                <w:sz w:val="17"/>
                <w:szCs w:val="17"/>
                <w:lang w:eastAsia="cs-CZ"/>
              </w:rPr>
              <w:t>32</w:t>
            </w:r>
          </w:p>
        </w:tc>
        <w:tc>
          <w:tcPr>
            <w:tcW w:w="481" w:type="pct"/>
            <w:shd w:val="clear" w:color="auto" w:fill="DEEAF6" w:themeFill="accent5" w:themeFillTint="33"/>
          </w:tcPr>
          <w:p w14:paraId="62288EED" w14:textId="5DC496C5"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54,29 %</w:t>
            </w:r>
          </w:p>
        </w:tc>
      </w:tr>
      <w:tr w:rsidR="00AC5B83" w:rsidRPr="00AC5B83" w14:paraId="7F725CA1" w14:textId="77777777" w:rsidTr="009D49E0">
        <w:trPr>
          <w:trHeight w:val="330"/>
        </w:trPr>
        <w:tc>
          <w:tcPr>
            <w:tcW w:w="624" w:type="pct"/>
            <w:gridSpan w:val="2"/>
            <w:vMerge w:val="restart"/>
            <w:shd w:val="clear" w:color="auto" w:fill="BDD6EE"/>
          </w:tcPr>
          <w:p w14:paraId="6B0988C5" w14:textId="48A8D339" w:rsidR="00C7726C" w:rsidRPr="00AC5B83" w:rsidRDefault="00C7726C" w:rsidP="002E30EC">
            <w:pPr>
              <w:spacing w:after="0" w:line="240" w:lineRule="auto"/>
              <w:rPr>
                <w:color w:val="000000" w:themeColor="text1"/>
              </w:rPr>
            </w:pPr>
          </w:p>
        </w:tc>
        <w:tc>
          <w:tcPr>
            <w:tcW w:w="1460" w:type="pct"/>
            <w:gridSpan w:val="3"/>
            <w:shd w:val="clear" w:color="auto" w:fill="8EAADB" w:themeFill="accent1" w:themeFillTint="99"/>
          </w:tcPr>
          <w:p w14:paraId="67D0D7AA" w14:textId="78730AE8" w:rsidR="00C7726C" w:rsidRPr="00AC5B83" w:rsidRDefault="00C7726C" w:rsidP="002E30EC">
            <w:pPr>
              <w:spacing w:after="0" w:line="240" w:lineRule="auto"/>
              <w:jc w:val="center"/>
              <w:rPr>
                <w:color w:val="000000" w:themeColor="text1"/>
              </w:rPr>
            </w:pPr>
            <w:r w:rsidRPr="00AC5B83">
              <w:rPr>
                <w:rFonts w:eastAsia="Times New Roman"/>
                <w:b/>
                <w:bCs/>
                <w:color w:val="000000" w:themeColor="text1"/>
                <w:lang w:eastAsia="cs-CZ"/>
              </w:rPr>
              <w:t>20</w:t>
            </w:r>
            <w:r w:rsidR="00CD0F5B" w:rsidRPr="00AC5B83">
              <w:rPr>
                <w:rFonts w:eastAsia="Times New Roman"/>
                <w:b/>
                <w:bCs/>
                <w:color w:val="000000" w:themeColor="text1"/>
                <w:lang w:eastAsia="cs-CZ"/>
              </w:rPr>
              <w:t>18</w:t>
            </w:r>
          </w:p>
        </w:tc>
        <w:tc>
          <w:tcPr>
            <w:tcW w:w="1461" w:type="pct"/>
            <w:gridSpan w:val="3"/>
            <w:shd w:val="clear" w:color="auto" w:fill="8EAADB" w:themeFill="accent1" w:themeFillTint="99"/>
          </w:tcPr>
          <w:p w14:paraId="51EE7663" w14:textId="0B11465C" w:rsidR="00C7726C" w:rsidRPr="00AC5B83" w:rsidRDefault="00C7726C" w:rsidP="002E30EC">
            <w:pPr>
              <w:spacing w:after="0" w:line="240" w:lineRule="auto"/>
              <w:jc w:val="center"/>
              <w:rPr>
                <w:color w:val="000000" w:themeColor="text1"/>
              </w:rPr>
            </w:pPr>
            <w:r w:rsidRPr="00AC5B83">
              <w:rPr>
                <w:rFonts w:eastAsia="Times New Roman"/>
                <w:b/>
                <w:bCs/>
                <w:color w:val="000000" w:themeColor="text1"/>
                <w:lang w:eastAsia="cs-CZ"/>
              </w:rPr>
              <w:t>20</w:t>
            </w:r>
            <w:r w:rsidR="00CD0F5B" w:rsidRPr="00AC5B83">
              <w:rPr>
                <w:rFonts w:eastAsia="Times New Roman"/>
                <w:b/>
                <w:bCs/>
                <w:color w:val="000000" w:themeColor="text1"/>
                <w:lang w:eastAsia="cs-CZ"/>
              </w:rPr>
              <w:t>19</w:t>
            </w:r>
          </w:p>
        </w:tc>
        <w:tc>
          <w:tcPr>
            <w:tcW w:w="1455" w:type="pct"/>
            <w:gridSpan w:val="3"/>
            <w:shd w:val="clear" w:color="auto" w:fill="8EAADB" w:themeFill="accent1" w:themeFillTint="99"/>
          </w:tcPr>
          <w:p w14:paraId="4440A7CE" w14:textId="0E30EB33" w:rsidR="00C7726C" w:rsidRPr="00AC5B83" w:rsidRDefault="00C7726C" w:rsidP="002E30EC">
            <w:pPr>
              <w:spacing w:after="0" w:line="240" w:lineRule="auto"/>
              <w:jc w:val="center"/>
              <w:rPr>
                <w:rFonts w:eastAsia="Times New Roman"/>
                <w:b/>
                <w:bCs/>
                <w:color w:val="000000" w:themeColor="text1"/>
                <w:lang w:eastAsia="cs-CZ"/>
              </w:rPr>
            </w:pPr>
            <w:r w:rsidRPr="00AC5B83">
              <w:rPr>
                <w:rFonts w:eastAsia="Times New Roman"/>
                <w:b/>
                <w:bCs/>
                <w:color w:val="000000" w:themeColor="text1"/>
                <w:lang w:eastAsia="cs-CZ"/>
              </w:rPr>
              <w:t>20</w:t>
            </w:r>
            <w:r w:rsidR="00CD0F5B" w:rsidRPr="00AC5B83">
              <w:rPr>
                <w:rFonts w:eastAsia="Times New Roman"/>
                <w:b/>
                <w:bCs/>
                <w:color w:val="000000" w:themeColor="text1"/>
                <w:lang w:eastAsia="cs-CZ"/>
              </w:rPr>
              <w:t>20</w:t>
            </w:r>
          </w:p>
        </w:tc>
      </w:tr>
      <w:tr w:rsidR="00AC5B83" w:rsidRPr="00AC5B83" w14:paraId="2A2EBA56" w14:textId="77777777" w:rsidTr="009D49E0">
        <w:trPr>
          <w:trHeight w:val="899"/>
        </w:trPr>
        <w:tc>
          <w:tcPr>
            <w:tcW w:w="624" w:type="pct"/>
            <w:gridSpan w:val="2"/>
            <w:vMerge/>
            <w:shd w:val="clear" w:color="auto" w:fill="BDD6EE"/>
          </w:tcPr>
          <w:p w14:paraId="615881AD" w14:textId="77777777" w:rsidR="00C7726C" w:rsidRPr="00AC5B83" w:rsidRDefault="00C7726C" w:rsidP="002E30EC">
            <w:pPr>
              <w:snapToGrid w:val="0"/>
              <w:spacing w:after="0"/>
              <w:rPr>
                <w:rFonts w:eastAsia="Times New Roman"/>
                <w:b/>
                <w:bCs/>
                <w:color w:val="000000" w:themeColor="text1"/>
                <w:sz w:val="17"/>
                <w:szCs w:val="17"/>
                <w:lang w:eastAsia="cs-CZ"/>
              </w:rPr>
            </w:pPr>
          </w:p>
        </w:tc>
        <w:tc>
          <w:tcPr>
            <w:tcW w:w="486" w:type="pct"/>
            <w:shd w:val="clear" w:color="auto" w:fill="DEEAF6"/>
          </w:tcPr>
          <w:p w14:paraId="1B73A6FC" w14:textId="77777777" w:rsidR="00C7726C" w:rsidRPr="00AC5B83" w:rsidRDefault="00C7726C" w:rsidP="002E30EC">
            <w:pPr>
              <w:spacing w:after="0" w:line="240" w:lineRule="auto"/>
              <w:rPr>
                <w:color w:val="000000" w:themeColor="text1"/>
              </w:rPr>
            </w:pPr>
            <w:r w:rsidRPr="00AC5B83">
              <w:rPr>
                <w:rFonts w:eastAsia="Times New Roman"/>
                <w:color w:val="000000" w:themeColor="text1"/>
                <w:sz w:val="17"/>
                <w:szCs w:val="17"/>
                <w:lang w:eastAsia="cs-CZ"/>
              </w:rPr>
              <w:t>Kapacita služby </w:t>
            </w:r>
            <w:r w:rsidRPr="00AC5B83">
              <w:rPr>
                <w:rFonts w:eastAsia="Times New Roman"/>
                <w:color w:val="000000" w:themeColor="text1"/>
                <w:sz w:val="17"/>
                <w:szCs w:val="17"/>
                <w:lang w:eastAsia="cs-CZ"/>
              </w:rPr>
              <w:br/>
              <w:t>(počet lůžek)</w:t>
            </w:r>
          </w:p>
        </w:tc>
        <w:tc>
          <w:tcPr>
            <w:tcW w:w="487" w:type="pct"/>
            <w:shd w:val="clear" w:color="auto" w:fill="BDD6EE"/>
          </w:tcPr>
          <w:p w14:paraId="3ED9E2EB" w14:textId="74E17E54" w:rsidR="00C7726C" w:rsidRPr="00AC5B83" w:rsidRDefault="00C7726C" w:rsidP="002E30EC">
            <w:pPr>
              <w:spacing w:after="0" w:line="240" w:lineRule="auto"/>
              <w:rPr>
                <w:color w:val="000000" w:themeColor="text1"/>
              </w:rPr>
            </w:pPr>
            <w:r w:rsidRPr="00AC5B83">
              <w:rPr>
                <w:rFonts w:eastAsia="Times New Roman"/>
                <w:color w:val="000000" w:themeColor="text1"/>
                <w:sz w:val="17"/>
                <w:szCs w:val="17"/>
                <w:lang w:eastAsia="cs-CZ"/>
              </w:rPr>
              <w:t xml:space="preserve">z toho počet </w:t>
            </w:r>
            <w:r w:rsidR="002711C9" w:rsidRPr="00AC5B83">
              <w:rPr>
                <w:rFonts w:eastAsia="Times New Roman"/>
                <w:color w:val="000000" w:themeColor="text1"/>
                <w:sz w:val="17"/>
                <w:szCs w:val="17"/>
                <w:lang w:eastAsia="cs-CZ"/>
              </w:rPr>
              <w:t>tří – a</w:t>
            </w:r>
            <w:r w:rsidRPr="00AC5B83">
              <w:rPr>
                <w:rFonts w:eastAsia="Times New Roman"/>
                <w:color w:val="000000" w:themeColor="text1"/>
                <w:sz w:val="17"/>
                <w:szCs w:val="17"/>
                <w:lang w:eastAsia="cs-CZ"/>
              </w:rPr>
              <w:t xml:space="preserve"> vícelůžkových pokojů</w:t>
            </w:r>
          </w:p>
        </w:tc>
        <w:tc>
          <w:tcPr>
            <w:tcW w:w="487" w:type="pct"/>
            <w:shd w:val="clear" w:color="auto" w:fill="DEEAF6"/>
          </w:tcPr>
          <w:p w14:paraId="47E33540" w14:textId="0251C5B9" w:rsidR="00C7726C" w:rsidRPr="00AC5B83" w:rsidRDefault="00C82543" w:rsidP="002E30EC">
            <w:pPr>
              <w:spacing w:after="0" w:line="240" w:lineRule="auto"/>
              <w:rPr>
                <w:color w:val="000000" w:themeColor="text1"/>
              </w:rPr>
            </w:pPr>
            <w:r w:rsidRPr="00AC5B83">
              <w:rPr>
                <w:rFonts w:eastAsia="Times New Roman"/>
                <w:color w:val="000000" w:themeColor="text1"/>
                <w:sz w:val="17"/>
                <w:szCs w:val="17"/>
                <w:lang w:eastAsia="cs-CZ"/>
              </w:rPr>
              <w:t xml:space="preserve">% lůžek z celkové kapacity, které zabírají tří-a vícelůžkové pokoje </w:t>
            </w:r>
            <w:r w:rsidRPr="00AC5B83">
              <w:rPr>
                <w:rFonts w:eastAsia="Times New Roman"/>
                <w:color w:val="000000" w:themeColor="text1"/>
                <w:sz w:val="17"/>
                <w:szCs w:val="17"/>
                <w:lang w:eastAsia="cs-CZ"/>
              </w:rPr>
              <w:br/>
            </w:r>
          </w:p>
        </w:tc>
        <w:tc>
          <w:tcPr>
            <w:tcW w:w="487" w:type="pct"/>
            <w:shd w:val="clear" w:color="auto" w:fill="BDD6EE"/>
          </w:tcPr>
          <w:p w14:paraId="727EB6F5" w14:textId="77777777" w:rsidR="00C7726C" w:rsidRPr="00AC5B83" w:rsidRDefault="00C7726C" w:rsidP="002E30EC">
            <w:pPr>
              <w:spacing w:after="0" w:line="240" w:lineRule="auto"/>
              <w:rPr>
                <w:color w:val="000000" w:themeColor="text1"/>
              </w:rPr>
            </w:pPr>
            <w:r w:rsidRPr="00AC5B83">
              <w:rPr>
                <w:rFonts w:eastAsia="Times New Roman"/>
                <w:color w:val="000000" w:themeColor="text1"/>
                <w:sz w:val="17"/>
                <w:szCs w:val="17"/>
                <w:lang w:eastAsia="cs-CZ"/>
              </w:rPr>
              <w:t>Kapacita služby </w:t>
            </w:r>
            <w:r w:rsidRPr="00AC5B83">
              <w:rPr>
                <w:rFonts w:eastAsia="Times New Roman"/>
                <w:color w:val="000000" w:themeColor="text1"/>
                <w:sz w:val="17"/>
                <w:szCs w:val="17"/>
                <w:lang w:eastAsia="cs-CZ"/>
              </w:rPr>
              <w:br/>
              <w:t>(počet lůžek)</w:t>
            </w:r>
          </w:p>
        </w:tc>
        <w:tc>
          <w:tcPr>
            <w:tcW w:w="487" w:type="pct"/>
            <w:shd w:val="clear" w:color="auto" w:fill="DEEAF6"/>
          </w:tcPr>
          <w:p w14:paraId="023DC5A0" w14:textId="7712913D" w:rsidR="00C7726C" w:rsidRPr="00AC5B83" w:rsidRDefault="00A75238" w:rsidP="002E30EC">
            <w:pPr>
              <w:spacing w:after="0" w:line="240" w:lineRule="auto"/>
              <w:rPr>
                <w:color w:val="000000" w:themeColor="text1"/>
              </w:rPr>
            </w:pPr>
            <w:r w:rsidRPr="00AC5B83">
              <w:rPr>
                <w:rFonts w:eastAsia="Times New Roman"/>
                <w:color w:val="000000" w:themeColor="text1"/>
                <w:sz w:val="17"/>
                <w:szCs w:val="17"/>
                <w:lang w:eastAsia="cs-CZ"/>
              </w:rPr>
              <w:t xml:space="preserve">z toho počet </w:t>
            </w:r>
            <w:r w:rsidR="002711C9" w:rsidRPr="00AC5B83">
              <w:rPr>
                <w:rFonts w:eastAsia="Times New Roman"/>
                <w:color w:val="000000" w:themeColor="text1"/>
                <w:sz w:val="17"/>
                <w:szCs w:val="17"/>
                <w:lang w:eastAsia="cs-CZ"/>
              </w:rPr>
              <w:t>tří – a</w:t>
            </w:r>
            <w:r w:rsidRPr="00AC5B83">
              <w:rPr>
                <w:rFonts w:eastAsia="Times New Roman"/>
                <w:color w:val="000000" w:themeColor="text1"/>
                <w:sz w:val="17"/>
                <w:szCs w:val="17"/>
                <w:lang w:eastAsia="cs-CZ"/>
              </w:rPr>
              <w:t xml:space="preserve"> vícelůžkových pokojů</w:t>
            </w:r>
          </w:p>
        </w:tc>
        <w:tc>
          <w:tcPr>
            <w:tcW w:w="487" w:type="pct"/>
            <w:shd w:val="clear" w:color="auto" w:fill="BDD6EE"/>
          </w:tcPr>
          <w:p w14:paraId="16D33EE7" w14:textId="10724E83" w:rsidR="00C7726C" w:rsidRPr="00AC5B83" w:rsidRDefault="00C82543" w:rsidP="002E30EC">
            <w:pPr>
              <w:spacing w:after="0" w:line="240" w:lineRule="auto"/>
              <w:rPr>
                <w:color w:val="000000" w:themeColor="text1"/>
              </w:rPr>
            </w:pPr>
            <w:r w:rsidRPr="00AC5B83">
              <w:rPr>
                <w:rFonts w:eastAsia="Times New Roman"/>
                <w:color w:val="000000" w:themeColor="text1"/>
                <w:sz w:val="17"/>
                <w:szCs w:val="17"/>
                <w:lang w:eastAsia="cs-CZ"/>
              </w:rPr>
              <w:t xml:space="preserve">% lůžek z celkové kapacity, které zabírají tří-a vícelůžkové pokoje </w:t>
            </w:r>
            <w:r w:rsidRPr="00AC5B83">
              <w:rPr>
                <w:rFonts w:eastAsia="Times New Roman"/>
                <w:color w:val="000000" w:themeColor="text1"/>
                <w:sz w:val="17"/>
                <w:szCs w:val="17"/>
                <w:lang w:eastAsia="cs-CZ"/>
              </w:rPr>
              <w:br/>
            </w:r>
          </w:p>
        </w:tc>
        <w:tc>
          <w:tcPr>
            <w:tcW w:w="487" w:type="pct"/>
            <w:shd w:val="clear" w:color="auto" w:fill="DEEAF6" w:themeFill="accent5" w:themeFillTint="33"/>
          </w:tcPr>
          <w:p w14:paraId="4120EB1A" w14:textId="77777777" w:rsidR="00C7726C" w:rsidRPr="00AC5B83" w:rsidRDefault="00C7726C" w:rsidP="002E30EC">
            <w:pPr>
              <w:spacing w:after="0" w:line="240" w:lineRule="auto"/>
              <w:rPr>
                <w:rFonts w:eastAsia="Times New Roman"/>
                <w:color w:val="000000" w:themeColor="text1"/>
                <w:sz w:val="17"/>
                <w:szCs w:val="17"/>
                <w:lang w:eastAsia="cs-CZ"/>
              </w:rPr>
            </w:pPr>
            <w:r w:rsidRPr="00AC5B83">
              <w:rPr>
                <w:rFonts w:eastAsia="Times New Roman"/>
                <w:color w:val="000000" w:themeColor="text1"/>
                <w:sz w:val="17"/>
                <w:szCs w:val="17"/>
                <w:lang w:eastAsia="cs-CZ"/>
              </w:rPr>
              <w:t>Kapacita služby </w:t>
            </w:r>
            <w:r w:rsidRPr="00AC5B83">
              <w:rPr>
                <w:rFonts w:eastAsia="Times New Roman"/>
                <w:color w:val="000000" w:themeColor="text1"/>
                <w:sz w:val="17"/>
                <w:szCs w:val="17"/>
                <w:lang w:eastAsia="cs-CZ"/>
              </w:rPr>
              <w:br/>
              <w:t>(počet lůžek)</w:t>
            </w:r>
          </w:p>
        </w:tc>
        <w:tc>
          <w:tcPr>
            <w:tcW w:w="487" w:type="pct"/>
            <w:shd w:val="clear" w:color="auto" w:fill="BDD6EE"/>
          </w:tcPr>
          <w:p w14:paraId="26E8245B" w14:textId="68E3E2E1" w:rsidR="00C7726C" w:rsidRPr="00AC5B83" w:rsidRDefault="00C7726C" w:rsidP="002E30EC">
            <w:pPr>
              <w:spacing w:after="0" w:line="240" w:lineRule="auto"/>
              <w:rPr>
                <w:rFonts w:eastAsia="Times New Roman"/>
                <w:color w:val="000000" w:themeColor="text1"/>
                <w:sz w:val="17"/>
                <w:szCs w:val="17"/>
                <w:lang w:eastAsia="cs-CZ"/>
              </w:rPr>
            </w:pPr>
            <w:r w:rsidRPr="00AC5B83">
              <w:rPr>
                <w:rFonts w:eastAsia="Times New Roman"/>
                <w:color w:val="000000" w:themeColor="text1"/>
                <w:sz w:val="17"/>
                <w:szCs w:val="17"/>
                <w:lang w:eastAsia="cs-CZ"/>
              </w:rPr>
              <w:t xml:space="preserve">z toho počet </w:t>
            </w:r>
            <w:r w:rsidR="002711C9" w:rsidRPr="00AC5B83">
              <w:rPr>
                <w:rFonts w:eastAsia="Times New Roman"/>
                <w:color w:val="000000" w:themeColor="text1"/>
                <w:sz w:val="17"/>
                <w:szCs w:val="17"/>
                <w:lang w:eastAsia="cs-CZ"/>
              </w:rPr>
              <w:t>tří – a</w:t>
            </w:r>
            <w:r w:rsidRPr="00AC5B83">
              <w:rPr>
                <w:rFonts w:eastAsia="Times New Roman"/>
                <w:color w:val="000000" w:themeColor="text1"/>
                <w:sz w:val="17"/>
                <w:szCs w:val="17"/>
                <w:lang w:eastAsia="cs-CZ"/>
              </w:rPr>
              <w:t xml:space="preserve"> vícelůžkových pokojů</w:t>
            </w:r>
          </w:p>
        </w:tc>
        <w:tc>
          <w:tcPr>
            <w:tcW w:w="481" w:type="pct"/>
            <w:shd w:val="clear" w:color="auto" w:fill="DEEAF6" w:themeFill="accent5" w:themeFillTint="33"/>
          </w:tcPr>
          <w:p w14:paraId="32C77DB8" w14:textId="3927D2DC" w:rsidR="00C7726C" w:rsidRPr="00AC5B83" w:rsidRDefault="00C82543" w:rsidP="002E30EC">
            <w:pPr>
              <w:spacing w:after="0" w:line="240" w:lineRule="auto"/>
              <w:rPr>
                <w:rFonts w:eastAsia="Times New Roman"/>
                <w:color w:val="000000" w:themeColor="text1"/>
                <w:sz w:val="17"/>
                <w:szCs w:val="17"/>
                <w:lang w:eastAsia="cs-CZ"/>
              </w:rPr>
            </w:pPr>
            <w:r w:rsidRPr="00AC5B83">
              <w:rPr>
                <w:rFonts w:eastAsia="Times New Roman"/>
                <w:color w:val="000000" w:themeColor="text1"/>
                <w:sz w:val="17"/>
                <w:szCs w:val="17"/>
                <w:lang w:eastAsia="cs-CZ"/>
              </w:rPr>
              <w:t xml:space="preserve">% lůžek z celkové kapacity, které zabírají tří-a vícelůžkové pokoje </w:t>
            </w:r>
            <w:r w:rsidRPr="00AC5B83">
              <w:rPr>
                <w:rFonts w:eastAsia="Times New Roman"/>
                <w:color w:val="000000" w:themeColor="text1"/>
                <w:sz w:val="17"/>
                <w:szCs w:val="17"/>
                <w:lang w:eastAsia="cs-CZ"/>
              </w:rPr>
              <w:br/>
            </w:r>
          </w:p>
        </w:tc>
      </w:tr>
      <w:tr w:rsidR="00AC5B83" w:rsidRPr="00AC5B83" w14:paraId="0A8691D8" w14:textId="77777777" w:rsidTr="009D49E0">
        <w:trPr>
          <w:trHeight w:val="244"/>
        </w:trPr>
        <w:tc>
          <w:tcPr>
            <w:tcW w:w="624" w:type="pct"/>
            <w:gridSpan w:val="2"/>
            <w:shd w:val="clear" w:color="auto" w:fill="BDD6EE"/>
          </w:tcPr>
          <w:p w14:paraId="5DAF3B73" w14:textId="77777777" w:rsidR="00C82543" w:rsidRPr="00AC5B83" w:rsidRDefault="00C82543" w:rsidP="00C82543">
            <w:pPr>
              <w:spacing w:after="0" w:line="240" w:lineRule="auto"/>
              <w:rPr>
                <w:color w:val="000000" w:themeColor="text1"/>
              </w:rPr>
            </w:pPr>
            <w:r w:rsidRPr="00AC5B83">
              <w:rPr>
                <w:rFonts w:eastAsia="Times New Roman"/>
                <w:color w:val="000000" w:themeColor="text1"/>
                <w:sz w:val="17"/>
                <w:szCs w:val="17"/>
                <w:lang w:eastAsia="cs-CZ"/>
              </w:rPr>
              <w:t>Týdenní stacionáře</w:t>
            </w:r>
          </w:p>
        </w:tc>
        <w:tc>
          <w:tcPr>
            <w:tcW w:w="486" w:type="pct"/>
            <w:shd w:val="clear" w:color="auto" w:fill="DEEAF6"/>
          </w:tcPr>
          <w:p w14:paraId="26888C30" w14:textId="4B6A2C3A" w:rsidR="00C82543" w:rsidRPr="00AC5B83" w:rsidRDefault="00C82543" w:rsidP="00C82543">
            <w:pPr>
              <w:spacing w:after="0" w:line="240" w:lineRule="auto"/>
              <w:jc w:val="right"/>
              <w:rPr>
                <w:color w:val="000000" w:themeColor="text1"/>
                <w:sz w:val="16"/>
                <w:szCs w:val="16"/>
              </w:rPr>
            </w:pPr>
            <w:r w:rsidRPr="00AC5B83">
              <w:rPr>
                <w:rFonts w:eastAsia="Times New Roman"/>
                <w:color w:val="000000" w:themeColor="text1"/>
                <w:sz w:val="16"/>
                <w:szCs w:val="16"/>
                <w:lang w:eastAsia="cs-CZ"/>
              </w:rPr>
              <w:t>820</w:t>
            </w:r>
          </w:p>
        </w:tc>
        <w:tc>
          <w:tcPr>
            <w:tcW w:w="487" w:type="pct"/>
            <w:shd w:val="clear" w:color="auto" w:fill="BDD6EE"/>
          </w:tcPr>
          <w:p w14:paraId="5F76C602" w14:textId="0CCEFBF5"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75</w:t>
            </w:r>
          </w:p>
        </w:tc>
        <w:tc>
          <w:tcPr>
            <w:tcW w:w="487" w:type="pct"/>
            <w:shd w:val="clear" w:color="auto" w:fill="DEEAF6"/>
          </w:tcPr>
          <w:p w14:paraId="6A9719E2" w14:textId="47D1141E"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25,73 %</w:t>
            </w:r>
          </w:p>
        </w:tc>
        <w:tc>
          <w:tcPr>
            <w:tcW w:w="487" w:type="pct"/>
            <w:shd w:val="clear" w:color="auto" w:fill="BDD6EE"/>
          </w:tcPr>
          <w:p w14:paraId="41C8E72A" w14:textId="6E594CAF" w:rsidR="00C82543" w:rsidRPr="00AC5B83" w:rsidRDefault="00C82543" w:rsidP="00C82543">
            <w:pPr>
              <w:spacing w:after="0" w:line="240" w:lineRule="auto"/>
              <w:jc w:val="right"/>
              <w:rPr>
                <w:color w:val="000000" w:themeColor="text1"/>
                <w:sz w:val="16"/>
                <w:szCs w:val="16"/>
              </w:rPr>
            </w:pPr>
            <w:r w:rsidRPr="00AC5B83">
              <w:rPr>
                <w:rFonts w:eastAsia="Times New Roman"/>
                <w:color w:val="000000" w:themeColor="text1"/>
                <w:sz w:val="16"/>
                <w:szCs w:val="16"/>
                <w:lang w:eastAsia="cs-CZ"/>
              </w:rPr>
              <w:t>782</w:t>
            </w:r>
          </w:p>
        </w:tc>
        <w:tc>
          <w:tcPr>
            <w:tcW w:w="487" w:type="pct"/>
            <w:shd w:val="clear" w:color="auto" w:fill="DEEAF6"/>
          </w:tcPr>
          <w:p w14:paraId="53591DF5" w14:textId="05013CBD" w:rsidR="00C82543" w:rsidRPr="00AC5B83" w:rsidRDefault="00C82543" w:rsidP="00C82543">
            <w:pPr>
              <w:spacing w:after="0" w:line="240" w:lineRule="auto"/>
              <w:jc w:val="right"/>
              <w:rPr>
                <w:color w:val="000000" w:themeColor="text1"/>
              </w:rPr>
            </w:pPr>
            <w:r w:rsidRPr="00AC5B83">
              <w:rPr>
                <w:color w:val="000000" w:themeColor="text1"/>
                <w:sz w:val="16"/>
                <w:szCs w:val="16"/>
              </w:rPr>
              <w:t>72</w:t>
            </w:r>
          </w:p>
        </w:tc>
        <w:tc>
          <w:tcPr>
            <w:tcW w:w="487" w:type="pct"/>
            <w:shd w:val="clear" w:color="auto" w:fill="BDD6EE"/>
          </w:tcPr>
          <w:p w14:paraId="1CDF28D5" w14:textId="3AFDA6B4"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26,21 %</w:t>
            </w:r>
          </w:p>
        </w:tc>
        <w:tc>
          <w:tcPr>
            <w:tcW w:w="487" w:type="pct"/>
            <w:shd w:val="clear" w:color="auto" w:fill="DEEAF6" w:themeFill="accent5" w:themeFillTint="33"/>
          </w:tcPr>
          <w:p w14:paraId="382E2B47" w14:textId="5A4FE76A"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rFonts w:eastAsia="Times New Roman"/>
                <w:color w:val="000000" w:themeColor="text1"/>
                <w:sz w:val="16"/>
                <w:szCs w:val="16"/>
                <w:lang w:eastAsia="cs-CZ"/>
              </w:rPr>
              <w:t>772</w:t>
            </w:r>
          </w:p>
        </w:tc>
        <w:tc>
          <w:tcPr>
            <w:tcW w:w="487" w:type="pct"/>
            <w:shd w:val="clear" w:color="auto" w:fill="BDD6EE"/>
          </w:tcPr>
          <w:p w14:paraId="5E3F0999" w14:textId="2DF62FA6" w:rsidR="00C82543" w:rsidRPr="00AC5B83" w:rsidRDefault="00C82543" w:rsidP="00C82543">
            <w:pPr>
              <w:spacing w:after="0" w:line="240" w:lineRule="auto"/>
              <w:jc w:val="right"/>
              <w:rPr>
                <w:rFonts w:eastAsia="Times New Roman"/>
                <w:color w:val="000000" w:themeColor="text1"/>
                <w:sz w:val="17"/>
                <w:szCs w:val="17"/>
                <w:lang w:eastAsia="cs-CZ"/>
              </w:rPr>
            </w:pPr>
            <w:r w:rsidRPr="00AC5B83">
              <w:rPr>
                <w:rFonts w:eastAsia="Times New Roman"/>
                <w:color w:val="000000" w:themeColor="text1"/>
                <w:sz w:val="17"/>
                <w:szCs w:val="17"/>
                <w:lang w:eastAsia="cs-CZ"/>
              </w:rPr>
              <w:t xml:space="preserve">59 </w:t>
            </w:r>
          </w:p>
        </w:tc>
        <w:tc>
          <w:tcPr>
            <w:tcW w:w="481" w:type="pct"/>
            <w:shd w:val="clear" w:color="auto" w:fill="DEEAF6" w:themeFill="accent5" w:themeFillTint="33"/>
          </w:tcPr>
          <w:p w14:paraId="33602560" w14:textId="2FF11F22"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23,19 %</w:t>
            </w:r>
          </w:p>
        </w:tc>
      </w:tr>
      <w:tr w:rsidR="00AC5B83" w:rsidRPr="00AC5B83" w14:paraId="5062A13B" w14:textId="77777777" w:rsidTr="009D49E0">
        <w:trPr>
          <w:trHeight w:val="364"/>
        </w:trPr>
        <w:tc>
          <w:tcPr>
            <w:tcW w:w="624" w:type="pct"/>
            <w:gridSpan w:val="2"/>
            <w:shd w:val="clear" w:color="auto" w:fill="BDD6EE"/>
          </w:tcPr>
          <w:p w14:paraId="6795C742" w14:textId="77777777" w:rsidR="00C82543" w:rsidRPr="00AC5B83" w:rsidRDefault="00C82543" w:rsidP="00C82543">
            <w:pPr>
              <w:spacing w:after="0" w:line="240" w:lineRule="auto"/>
              <w:rPr>
                <w:color w:val="000000" w:themeColor="text1"/>
              </w:rPr>
            </w:pPr>
            <w:r w:rsidRPr="00AC5B83">
              <w:rPr>
                <w:rFonts w:eastAsia="Times New Roman"/>
                <w:color w:val="000000" w:themeColor="text1"/>
                <w:sz w:val="17"/>
                <w:szCs w:val="17"/>
                <w:lang w:eastAsia="cs-CZ"/>
              </w:rPr>
              <w:t>Domovy pro osoby se zdravotním postižením</w:t>
            </w:r>
          </w:p>
        </w:tc>
        <w:tc>
          <w:tcPr>
            <w:tcW w:w="486" w:type="pct"/>
            <w:shd w:val="clear" w:color="auto" w:fill="BDD6EE"/>
          </w:tcPr>
          <w:p w14:paraId="780A2D3A" w14:textId="621ECE39"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11 999</w:t>
            </w:r>
          </w:p>
        </w:tc>
        <w:tc>
          <w:tcPr>
            <w:tcW w:w="487" w:type="pct"/>
            <w:shd w:val="clear" w:color="auto" w:fill="BDD6EE"/>
          </w:tcPr>
          <w:p w14:paraId="39760CBF" w14:textId="289E2413"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964</w:t>
            </w:r>
          </w:p>
        </w:tc>
        <w:tc>
          <w:tcPr>
            <w:tcW w:w="487" w:type="pct"/>
            <w:shd w:val="clear" w:color="auto" w:fill="BDD6EE"/>
          </w:tcPr>
          <w:p w14:paraId="00D3CCD7" w14:textId="504429BA"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25,85 %</w:t>
            </w:r>
          </w:p>
        </w:tc>
        <w:tc>
          <w:tcPr>
            <w:tcW w:w="487" w:type="pct"/>
            <w:shd w:val="clear" w:color="auto" w:fill="BDD6EE"/>
          </w:tcPr>
          <w:p w14:paraId="5865F23A" w14:textId="62D35524"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11 854</w:t>
            </w:r>
          </w:p>
        </w:tc>
        <w:tc>
          <w:tcPr>
            <w:tcW w:w="487" w:type="pct"/>
            <w:shd w:val="clear" w:color="auto" w:fill="BDD6EE"/>
          </w:tcPr>
          <w:p w14:paraId="5A0A75A9" w14:textId="2A5263B3" w:rsidR="00C82543" w:rsidRPr="00AC5B83" w:rsidRDefault="00C82543" w:rsidP="00C82543">
            <w:pPr>
              <w:spacing w:after="0" w:line="240" w:lineRule="auto"/>
              <w:jc w:val="right"/>
              <w:rPr>
                <w:color w:val="000000" w:themeColor="text1"/>
              </w:rPr>
            </w:pPr>
            <w:r w:rsidRPr="00AC5B83">
              <w:rPr>
                <w:color w:val="000000" w:themeColor="text1"/>
                <w:sz w:val="16"/>
                <w:szCs w:val="16"/>
              </w:rPr>
              <w:t>990</w:t>
            </w:r>
          </w:p>
        </w:tc>
        <w:tc>
          <w:tcPr>
            <w:tcW w:w="487" w:type="pct"/>
            <w:shd w:val="clear" w:color="auto" w:fill="BDD6EE"/>
          </w:tcPr>
          <w:p w14:paraId="5E50AA7C" w14:textId="62019E42"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26,67 %</w:t>
            </w:r>
          </w:p>
        </w:tc>
        <w:tc>
          <w:tcPr>
            <w:tcW w:w="487" w:type="pct"/>
            <w:shd w:val="clear" w:color="auto" w:fill="BDD6EE" w:themeFill="accent5" w:themeFillTint="66"/>
          </w:tcPr>
          <w:p w14:paraId="57A94BEF" w14:textId="393C7573"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11 763</w:t>
            </w:r>
          </w:p>
        </w:tc>
        <w:tc>
          <w:tcPr>
            <w:tcW w:w="487" w:type="pct"/>
            <w:shd w:val="clear" w:color="auto" w:fill="BDD6EE" w:themeFill="accent5" w:themeFillTint="66"/>
          </w:tcPr>
          <w:p w14:paraId="14D2F774" w14:textId="2D0391E6" w:rsidR="00C82543" w:rsidRPr="00AC5B83" w:rsidRDefault="00C82543" w:rsidP="00C82543">
            <w:pPr>
              <w:spacing w:after="0" w:line="240" w:lineRule="auto"/>
              <w:jc w:val="right"/>
              <w:rPr>
                <w:rFonts w:eastAsia="Times New Roman"/>
                <w:color w:val="000000" w:themeColor="text1"/>
                <w:sz w:val="17"/>
                <w:szCs w:val="17"/>
                <w:lang w:eastAsia="cs-CZ"/>
              </w:rPr>
            </w:pPr>
            <w:r w:rsidRPr="00AC5B83">
              <w:rPr>
                <w:rFonts w:eastAsia="Times New Roman"/>
                <w:color w:val="000000" w:themeColor="text1"/>
                <w:sz w:val="17"/>
                <w:szCs w:val="17"/>
                <w:lang w:eastAsia="cs-CZ"/>
              </w:rPr>
              <w:t>896</w:t>
            </w:r>
          </w:p>
        </w:tc>
        <w:tc>
          <w:tcPr>
            <w:tcW w:w="481" w:type="pct"/>
            <w:shd w:val="clear" w:color="auto" w:fill="BDD6EE" w:themeFill="accent5" w:themeFillTint="66"/>
          </w:tcPr>
          <w:p w14:paraId="7C6BD8A1" w14:textId="73213412"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23,55 %</w:t>
            </w:r>
          </w:p>
        </w:tc>
      </w:tr>
      <w:tr w:rsidR="00AC5B83" w:rsidRPr="00AC5B83" w14:paraId="6E9E876A" w14:textId="77777777" w:rsidTr="009D49E0">
        <w:trPr>
          <w:trHeight w:val="300"/>
        </w:trPr>
        <w:tc>
          <w:tcPr>
            <w:tcW w:w="624" w:type="pct"/>
            <w:gridSpan w:val="2"/>
            <w:shd w:val="clear" w:color="auto" w:fill="BDD6EE"/>
          </w:tcPr>
          <w:p w14:paraId="72D0414D" w14:textId="77777777" w:rsidR="00C82543" w:rsidRPr="00AC5B83" w:rsidRDefault="00C82543" w:rsidP="00C82543">
            <w:pPr>
              <w:spacing w:after="0" w:line="240" w:lineRule="auto"/>
              <w:rPr>
                <w:color w:val="000000" w:themeColor="text1"/>
              </w:rPr>
            </w:pPr>
            <w:r w:rsidRPr="00AC5B83">
              <w:rPr>
                <w:rFonts w:eastAsia="Times New Roman"/>
                <w:color w:val="000000" w:themeColor="text1"/>
                <w:sz w:val="17"/>
                <w:szCs w:val="17"/>
                <w:lang w:eastAsia="cs-CZ"/>
              </w:rPr>
              <w:t>Domovy se zvláštním režimem</w:t>
            </w:r>
          </w:p>
        </w:tc>
        <w:tc>
          <w:tcPr>
            <w:tcW w:w="486" w:type="pct"/>
            <w:shd w:val="clear" w:color="auto" w:fill="DEEAF6"/>
          </w:tcPr>
          <w:p w14:paraId="3A662441" w14:textId="1C7FF671"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20 075</w:t>
            </w:r>
          </w:p>
        </w:tc>
        <w:tc>
          <w:tcPr>
            <w:tcW w:w="487" w:type="pct"/>
            <w:shd w:val="clear" w:color="auto" w:fill="BDD6EE"/>
          </w:tcPr>
          <w:p w14:paraId="7B89A00F" w14:textId="4619359D"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1 681</w:t>
            </w:r>
          </w:p>
        </w:tc>
        <w:tc>
          <w:tcPr>
            <w:tcW w:w="487" w:type="pct"/>
            <w:shd w:val="clear" w:color="auto" w:fill="DEEAF6"/>
          </w:tcPr>
          <w:p w14:paraId="69CE6678" w14:textId="5BD79E88"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24,15 %</w:t>
            </w:r>
          </w:p>
        </w:tc>
        <w:tc>
          <w:tcPr>
            <w:tcW w:w="487" w:type="pct"/>
            <w:shd w:val="clear" w:color="auto" w:fill="BDD6EE"/>
          </w:tcPr>
          <w:p w14:paraId="2E3DEFB9" w14:textId="31C6E89C"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20 904</w:t>
            </w:r>
          </w:p>
        </w:tc>
        <w:tc>
          <w:tcPr>
            <w:tcW w:w="487" w:type="pct"/>
            <w:shd w:val="clear" w:color="auto" w:fill="DEEAF6"/>
          </w:tcPr>
          <w:p w14:paraId="192255CA" w14:textId="454E1FAF" w:rsidR="00C82543" w:rsidRPr="00AC5B83" w:rsidRDefault="00C82543" w:rsidP="00C82543">
            <w:pPr>
              <w:spacing w:after="0" w:line="240" w:lineRule="auto"/>
              <w:jc w:val="right"/>
              <w:rPr>
                <w:color w:val="000000" w:themeColor="text1"/>
              </w:rPr>
            </w:pPr>
            <w:r w:rsidRPr="00AC5B83">
              <w:rPr>
                <w:color w:val="000000" w:themeColor="text1"/>
                <w:sz w:val="16"/>
                <w:szCs w:val="16"/>
              </w:rPr>
              <w:t>1 582</w:t>
            </w:r>
          </w:p>
        </w:tc>
        <w:tc>
          <w:tcPr>
            <w:tcW w:w="487" w:type="pct"/>
            <w:shd w:val="clear" w:color="auto" w:fill="BDD6EE"/>
          </w:tcPr>
          <w:p w14:paraId="5541E818" w14:textId="79E9BB51"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22,07 %</w:t>
            </w:r>
          </w:p>
        </w:tc>
        <w:tc>
          <w:tcPr>
            <w:tcW w:w="487" w:type="pct"/>
            <w:shd w:val="clear" w:color="auto" w:fill="DEEAF6" w:themeFill="accent5" w:themeFillTint="33"/>
          </w:tcPr>
          <w:p w14:paraId="5C71C605" w14:textId="4657479E"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22 192</w:t>
            </w:r>
          </w:p>
        </w:tc>
        <w:tc>
          <w:tcPr>
            <w:tcW w:w="487" w:type="pct"/>
            <w:shd w:val="clear" w:color="auto" w:fill="BDD6EE"/>
          </w:tcPr>
          <w:p w14:paraId="13C69DD6" w14:textId="0949A759" w:rsidR="00C82543" w:rsidRPr="00AC5B83" w:rsidRDefault="00C82543" w:rsidP="00C82543">
            <w:pPr>
              <w:spacing w:after="0" w:line="240" w:lineRule="auto"/>
              <w:jc w:val="right"/>
              <w:rPr>
                <w:rFonts w:eastAsia="Times New Roman"/>
                <w:color w:val="000000" w:themeColor="text1"/>
                <w:sz w:val="17"/>
                <w:szCs w:val="17"/>
                <w:lang w:eastAsia="cs-CZ"/>
              </w:rPr>
            </w:pPr>
            <w:r w:rsidRPr="00AC5B83">
              <w:rPr>
                <w:rFonts w:eastAsia="Times New Roman"/>
                <w:color w:val="000000" w:themeColor="text1"/>
                <w:sz w:val="17"/>
                <w:szCs w:val="17"/>
                <w:lang w:eastAsia="cs-CZ"/>
              </w:rPr>
              <w:t>1 612</w:t>
            </w:r>
          </w:p>
        </w:tc>
        <w:tc>
          <w:tcPr>
            <w:tcW w:w="481" w:type="pct"/>
            <w:shd w:val="clear" w:color="auto" w:fill="DEEAF6" w:themeFill="accent5" w:themeFillTint="33"/>
          </w:tcPr>
          <w:p w14:paraId="45A1E36C" w14:textId="16C4128E"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20,84 %</w:t>
            </w:r>
          </w:p>
        </w:tc>
      </w:tr>
      <w:tr w:rsidR="00AC5B83" w:rsidRPr="00AC5B83" w14:paraId="03EB3031" w14:textId="77777777" w:rsidTr="009D49E0">
        <w:trPr>
          <w:trHeight w:val="300"/>
        </w:trPr>
        <w:tc>
          <w:tcPr>
            <w:tcW w:w="624" w:type="pct"/>
            <w:gridSpan w:val="2"/>
            <w:shd w:val="clear" w:color="auto" w:fill="BDD6EE"/>
          </w:tcPr>
          <w:p w14:paraId="52BDDDE6" w14:textId="77777777" w:rsidR="00C82543" w:rsidRPr="00AC5B83" w:rsidRDefault="00C82543" w:rsidP="00C82543">
            <w:pPr>
              <w:spacing w:after="0" w:line="240" w:lineRule="auto"/>
              <w:rPr>
                <w:color w:val="000000" w:themeColor="text1"/>
              </w:rPr>
            </w:pPr>
            <w:r w:rsidRPr="00AC5B83">
              <w:rPr>
                <w:rFonts w:eastAsia="Times New Roman"/>
                <w:color w:val="000000" w:themeColor="text1"/>
                <w:sz w:val="17"/>
                <w:szCs w:val="17"/>
                <w:lang w:eastAsia="cs-CZ"/>
              </w:rPr>
              <w:t>Chráněné bydlení</w:t>
            </w:r>
          </w:p>
        </w:tc>
        <w:tc>
          <w:tcPr>
            <w:tcW w:w="486" w:type="pct"/>
            <w:shd w:val="clear" w:color="auto" w:fill="BDD6EE"/>
          </w:tcPr>
          <w:p w14:paraId="58F6AC13" w14:textId="41FADF31"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4 104</w:t>
            </w:r>
          </w:p>
        </w:tc>
        <w:tc>
          <w:tcPr>
            <w:tcW w:w="487" w:type="pct"/>
            <w:shd w:val="clear" w:color="auto" w:fill="BDD6EE"/>
          </w:tcPr>
          <w:p w14:paraId="0A3447D9" w14:textId="15CC8A5B"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67</w:t>
            </w:r>
          </w:p>
        </w:tc>
        <w:tc>
          <w:tcPr>
            <w:tcW w:w="487" w:type="pct"/>
            <w:shd w:val="clear" w:color="auto" w:fill="BDD6EE"/>
          </w:tcPr>
          <w:p w14:paraId="12B4F560" w14:textId="7B089C70"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6,21 %</w:t>
            </w:r>
          </w:p>
        </w:tc>
        <w:tc>
          <w:tcPr>
            <w:tcW w:w="487" w:type="pct"/>
            <w:shd w:val="clear" w:color="auto" w:fill="BDD6EE"/>
          </w:tcPr>
          <w:p w14:paraId="4336176D" w14:textId="5BCA4ABF"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4 063</w:t>
            </w:r>
          </w:p>
        </w:tc>
        <w:tc>
          <w:tcPr>
            <w:tcW w:w="487" w:type="pct"/>
            <w:shd w:val="clear" w:color="auto" w:fill="BDD6EE"/>
          </w:tcPr>
          <w:p w14:paraId="0D2D893E" w14:textId="7EBE6224" w:rsidR="00C82543" w:rsidRPr="00AC5B83" w:rsidRDefault="00C82543" w:rsidP="00C82543">
            <w:pPr>
              <w:spacing w:after="0" w:line="240" w:lineRule="auto"/>
              <w:jc w:val="right"/>
              <w:rPr>
                <w:color w:val="000000" w:themeColor="text1"/>
              </w:rPr>
            </w:pPr>
            <w:r w:rsidRPr="00AC5B83">
              <w:rPr>
                <w:color w:val="000000" w:themeColor="text1"/>
                <w:sz w:val="16"/>
                <w:szCs w:val="16"/>
              </w:rPr>
              <w:t>64</w:t>
            </w:r>
          </w:p>
        </w:tc>
        <w:tc>
          <w:tcPr>
            <w:tcW w:w="487" w:type="pct"/>
            <w:shd w:val="clear" w:color="auto" w:fill="BDD6EE"/>
          </w:tcPr>
          <w:p w14:paraId="26F6BE6E" w14:textId="14666023"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7,11 %</w:t>
            </w:r>
          </w:p>
        </w:tc>
        <w:tc>
          <w:tcPr>
            <w:tcW w:w="487" w:type="pct"/>
            <w:shd w:val="clear" w:color="auto" w:fill="BDD6EE" w:themeFill="accent5" w:themeFillTint="66"/>
          </w:tcPr>
          <w:p w14:paraId="62F4508F" w14:textId="083C89FB"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4 252</w:t>
            </w:r>
          </w:p>
        </w:tc>
        <w:tc>
          <w:tcPr>
            <w:tcW w:w="487" w:type="pct"/>
            <w:shd w:val="clear" w:color="auto" w:fill="BDD6EE" w:themeFill="accent5" w:themeFillTint="66"/>
          </w:tcPr>
          <w:p w14:paraId="51C36C8B" w14:textId="66B21480" w:rsidR="00C82543" w:rsidRPr="00AC5B83" w:rsidRDefault="00C82543" w:rsidP="00C82543">
            <w:pPr>
              <w:spacing w:after="0" w:line="240" w:lineRule="auto"/>
              <w:jc w:val="right"/>
              <w:rPr>
                <w:rFonts w:eastAsia="Times New Roman"/>
                <w:color w:val="000000" w:themeColor="text1"/>
                <w:sz w:val="17"/>
                <w:szCs w:val="17"/>
                <w:lang w:eastAsia="cs-CZ"/>
              </w:rPr>
            </w:pPr>
            <w:r w:rsidRPr="00AC5B83">
              <w:rPr>
                <w:rFonts w:eastAsia="Times New Roman"/>
                <w:color w:val="000000" w:themeColor="text1"/>
                <w:sz w:val="17"/>
                <w:szCs w:val="17"/>
                <w:lang w:eastAsia="cs-CZ"/>
              </w:rPr>
              <w:t>70</w:t>
            </w:r>
          </w:p>
        </w:tc>
        <w:tc>
          <w:tcPr>
            <w:tcW w:w="481" w:type="pct"/>
            <w:shd w:val="clear" w:color="auto" w:fill="BDD6EE" w:themeFill="accent5" w:themeFillTint="66"/>
          </w:tcPr>
          <w:p w14:paraId="5127EE3B" w14:textId="3682E479"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4,80 %</w:t>
            </w:r>
          </w:p>
        </w:tc>
      </w:tr>
      <w:tr w:rsidR="00AC5B83" w:rsidRPr="00AC5B83" w14:paraId="68EDF609" w14:textId="77777777" w:rsidTr="009D49E0">
        <w:trPr>
          <w:trHeight w:val="315"/>
        </w:trPr>
        <w:tc>
          <w:tcPr>
            <w:tcW w:w="624" w:type="pct"/>
            <w:gridSpan w:val="2"/>
            <w:shd w:val="clear" w:color="auto" w:fill="BDD6EE"/>
          </w:tcPr>
          <w:p w14:paraId="70A48AB6" w14:textId="77777777" w:rsidR="00C82543" w:rsidRPr="00AC5B83" w:rsidRDefault="00C82543" w:rsidP="00C82543">
            <w:pPr>
              <w:spacing w:after="0" w:line="240" w:lineRule="auto"/>
              <w:rPr>
                <w:color w:val="000000" w:themeColor="text1"/>
              </w:rPr>
            </w:pPr>
            <w:r w:rsidRPr="00AC5B83">
              <w:rPr>
                <w:rFonts w:eastAsia="Times New Roman"/>
                <w:color w:val="000000" w:themeColor="text1"/>
                <w:sz w:val="17"/>
                <w:szCs w:val="17"/>
                <w:lang w:eastAsia="cs-CZ"/>
              </w:rPr>
              <w:t>Centra sociálně rehabilitačních služeb</w:t>
            </w:r>
          </w:p>
        </w:tc>
        <w:tc>
          <w:tcPr>
            <w:tcW w:w="486" w:type="pct"/>
            <w:shd w:val="clear" w:color="auto" w:fill="DEEAF6"/>
          </w:tcPr>
          <w:p w14:paraId="736A49D2" w14:textId="5765BD5A"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299</w:t>
            </w:r>
          </w:p>
        </w:tc>
        <w:tc>
          <w:tcPr>
            <w:tcW w:w="487" w:type="pct"/>
            <w:shd w:val="clear" w:color="auto" w:fill="BDD6EE"/>
          </w:tcPr>
          <w:p w14:paraId="4F9EF819" w14:textId="4F703F5B"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34</w:t>
            </w:r>
          </w:p>
        </w:tc>
        <w:tc>
          <w:tcPr>
            <w:tcW w:w="487" w:type="pct"/>
            <w:shd w:val="clear" w:color="auto" w:fill="DEEAF6"/>
          </w:tcPr>
          <w:p w14:paraId="20A0A5D5" w14:textId="5683D3EB"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49,16 %</w:t>
            </w:r>
          </w:p>
        </w:tc>
        <w:tc>
          <w:tcPr>
            <w:tcW w:w="487" w:type="pct"/>
            <w:shd w:val="clear" w:color="auto" w:fill="BDD6EE"/>
          </w:tcPr>
          <w:p w14:paraId="4E06B28C" w14:textId="4455B1EE"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320</w:t>
            </w:r>
          </w:p>
        </w:tc>
        <w:tc>
          <w:tcPr>
            <w:tcW w:w="487" w:type="pct"/>
            <w:shd w:val="clear" w:color="auto" w:fill="DEEAF6"/>
          </w:tcPr>
          <w:p w14:paraId="71FC7A5A" w14:textId="59B094E3" w:rsidR="00C82543" w:rsidRPr="00AC5B83" w:rsidRDefault="00C82543" w:rsidP="00C82543">
            <w:pPr>
              <w:spacing w:after="0" w:line="240" w:lineRule="auto"/>
              <w:jc w:val="right"/>
              <w:rPr>
                <w:color w:val="000000" w:themeColor="text1"/>
              </w:rPr>
            </w:pPr>
            <w:r w:rsidRPr="00AC5B83">
              <w:rPr>
                <w:color w:val="000000" w:themeColor="text1"/>
                <w:sz w:val="16"/>
                <w:szCs w:val="16"/>
              </w:rPr>
              <w:t>38</w:t>
            </w:r>
          </w:p>
        </w:tc>
        <w:tc>
          <w:tcPr>
            <w:tcW w:w="487" w:type="pct"/>
            <w:shd w:val="clear" w:color="auto" w:fill="BDD6EE"/>
          </w:tcPr>
          <w:p w14:paraId="7DEEB232" w14:textId="1A65AFAC"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51,56 %</w:t>
            </w:r>
          </w:p>
        </w:tc>
        <w:tc>
          <w:tcPr>
            <w:tcW w:w="487" w:type="pct"/>
            <w:shd w:val="clear" w:color="auto" w:fill="DEEAF6" w:themeFill="accent5" w:themeFillTint="33"/>
          </w:tcPr>
          <w:p w14:paraId="493730C2" w14:textId="5305710F"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286</w:t>
            </w:r>
          </w:p>
        </w:tc>
        <w:tc>
          <w:tcPr>
            <w:tcW w:w="487" w:type="pct"/>
            <w:shd w:val="clear" w:color="auto" w:fill="BDD6EE"/>
          </w:tcPr>
          <w:p w14:paraId="65566169" w14:textId="6875DD60" w:rsidR="00C82543" w:rsidRPr="00AC5B83" w:rsidRDefault="00C82543" w:rsidP="00C82543">
            <w:pPr>
              <w:spacing w:after="0" w:line="240" w:lineRule="auto"/>
              <w:jc w:val="right"/>
              <w:rPr>
                <w:rFonts w:eastAsia="Times New Roman"/>
                <w:color w:val="000000" w:themeColor="text1"/>
                <w:sz w:val="17"/>
                <w:szCs w:val="17"/>
                <w:lang w:eastAsia="cs-CZ"/>
              </w:rPr>
            </w:pPr>
            <w:r w:rsidRPr="00AC5B83">
              <w:rPr>
                <w:rFonts w:eastAsia="Times New Roman"/>
                <w:color w:val="000000" w:themeColor="text1"/>
                <w:sz w:val="17"/>
                <w:szCs w:val="17"/>
                <w:lang w:eastAsia="cs-CZ"/>
              </w:rPr>
              <w:t>33</w:t>
            </w:r>
          </w:p>
        </w:tc>
        <w:tc>
          <w:tcPr>
            <w:tcW w:w="481" w:type="pct"/>
            <w:shd w:val="clear" w:color="auto" w:fill="DEEAF6" w:themeFill="accent5" w:themeFillTint="33"/>
          </w:tcPr>
          <w:p w14:paraId="3DE3D84E" w14:textId="0BA0E5BD"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49,30 %</w:t>
            </w:r>
          </w:p>
        </w:tc>
      </w:tr>
      <w:tr w:rsidR="00AC5B83" w:rsidRPr="00AC5B83" w14:paraId="00E2ADEE" w14:textId="77777777" w:rsidTr="009D49E0">
        <w:trPr>
          <w:trHeight w:val="315"/>
        </w:trPr>
        <w:tc>
          <w:tcPr>
            <w:tcW w:w="624" w:type="pct"/>
            <w:gridSpan w:val="2"/>
            <w:shd w:val="clear" w:color="auto" w:fill="BDD6EE"/>
          </w:tcPr>
          <w:p w14:paraId="23A86560" w14:textId="77777777" w:rsidR="000B5088" w:rsidRPr="00AC5B83" w:rsidRDefault="000B5088" w:rsidP="002864BF">
            <w:pPr>
              <w:spacing w:after="0" w:line="240" w:lineRule="auto"/>
              <w:rPr>
                <w:rFonts w:eastAsia="Times New Roman"/>
                <w:color w:val="000000" w:themeColor="text1"/>
                <w:sz w:val="17"/>
                <w:szCs w:val="17"/>
                <w:lang w:eastAsia="cs-CZ"/>
              </w:rPr>
            </w:pPr>
          </w:p>
        </w:tc>
        <w:tc>
          <w:tcPr>
            <w:tcW w:w="1460" w:type="pct"/>
            <w:gridSpan w:val="3"/>
            <w:shd w:val="clear" w:color="auto" w:fill="DEEAF6"/>
          </w:tcPr>
          <w:p w14:paraId="0E45C674" w14:textId="77777777" w:rsidR="000B5088" w:rsidRPr="00AC5B83" w:rsidRDefault="000B5088" w:rsidP="000B5088">
            <w:pPr>
              <w:spacing w:after="0" w:line="240" w:lineRule="auto"/>
              <w:jc w:val="center"/>
              <w:rPr>
                <w:rFonts w:eastAsia="Times New Roman"/>
                <w:b/>
                <w:bCs/>
                <w:color w:val="000000" w:themeColor="text1"/>
                <w:sz w:val="17"/>
                <w:szCs w:val="17"/>
                <w:lang w:eastAsia="cs-CZ"/>
              </w:rPr>
            </w:pPr>
          </w:p>
        </w:tc>
        <w:tc>
          <w:tcPr>
            <w:tcW w:w="1461" w:type="pct"/>
            <w:gridSpan w:val="3"/>
            <w:shd w:val="clear" w:color="auto" w:fill="BDD6EE"/>
          </w:tcPr>
          <w:p w14:paraId="25DB1AEC" w14:textId="77777777" w:rsidR="000B5088" w:rsidRPr="00AC5B83" w:rsidRDefault="000B5088" w:rsidP="002864BF">
            <w:pPr>
              <w:spacing w:after="0" w:line="240" w:lineRule="auto"/>
              <w:jc w:val="right"/>
              <w:rPr>
                <w:rFonts w:eastAsia="Times New Roman"/>
                <w:color w:val="000000" w:themeColor="text1"/>
                <w:sz w:val="17"/>
                <w:szCs w:val="17"/>
                <w:lang w:eastAsia="cs-CZ"/>
              </w:rPr>
            </w:pPr>
          </w:p>
        </w:tc>
        <w:tc>
          <w:tcPr>
            <w:tcW w:w="1455" w:type="pct"/>
            <w:gridSpan w:val="3"/>
            <w:shd w:val="clear" w:color="auto" w:fill="DEEAF6" w:themeFill="accent5" w:themeFillTint="33"/>
          </w:tcPr>
          <w:p w14:paraId="61A48DD9" w14:textId="77777777" w:rsidR="000B5088" w:rsidRPr="00AC5B83" w:rsidRDefault="000B5088" w:rsidP="002864BF">
            <w:pPr>
              <w:spacing w:after="0" w:line="240" w:lineRule="auto"/>
              <w:jc w:val="right"/>
              <w:rPr>
                <w:rFonts w:eastAsia="Times New Roman"/>
                <w:color w:val="000000" w:themeColor="text1"/>
                <w:sz w:val="17"/>
                <w:szCs w:val="17"/>
                <w:lang w:eastAsia="cs-CZ"/>
              </w:rPr>
            </w:pPr>
          </w:p>
        </w:tc>
      </w:tr>
      <w:tr w:rsidR="00AC5B83" w:rsidRPr="00AC5B83" w14:paraId="4E55228E" w14:textId="77777777" w:rsidTr="009D49E0">
        <w:trPr>
          <w:trHeight w:val="315"/>
        </w:trPr>
        <w:tc>
          <w:tcPr>
            <w:tcW w:w="624" w:type="pct"/>
            <w:gridSpan w:val="2"/>
            <w:shd w:val="clear" w:color="auto" w:fill="BDD6EE"/>
          </w:tcPr>
          <w:p w14:paraId="7B085A6C" w14:textId="77777777" w:rsidR="009D49E0" w:rsidRPr="00AC5B83" w:rsidRDefault="009D49E0" w:rsidP="002864BF">
            <w:pPr>
              <w:spacing w:after="0" w:line="240" w:lineRule="auto"/>
              <w:rPr>
                <w:rFonts w:eastAsia="Times New Roman"/>
                <w:color w:val="000000" w:themeColor="text1"/>
                <w:sz w:val="17"/>
                <w:szCs w:val="17"/>
                <w:lang w:eastAsia="cs-CZ"/>
              </w:rPr>
            </w:pPr>
          </w:p>
        </w:tc>
        <w:tc>
          <w:tcPr>
            <w:tcW w:w="1460" w:type="pct"/>
            <w:gridSpan w:val="3"/>
            <w:shd w:val="clear" w:color="auto" w:fill="DEEAF6"/>
          </w:tcPr>
          <w:p w14:paraId="5C4D921C" w14:textId="3DF92155" w:rsidR="009D49E0" w:rsidRPr="00AC5B83" w:rsidRDefault="009D49E0" w:rsidP="000B5088">
            <w:pPr>
              <w:spacing w:after="0" w:line="240" w:lineRule="auto"/>
              <w:jc w:val="center"/>
              <w:rPr>
                <w:rFonts w:eastAsia="Times New Roman"/>
                <w:b/>
                <w:bCs/>
                <w:color w:val="000000" w:themeColor="text1"/>
                <w:lang w:eastAsia="cs-CZ"/>
              </w:rPr>
            </w:pPr>
            <w:r w:rsidRPr="00AC5B83">
              <w:rPr>
                <w:rFonts w:eastAsia="Times New Roman"/>
                <w:b/>
                <w:bCs/>
                <w:color w:val="000000" w:themeColor="text1"/>
                <w:lang w:eastAsia="cs-CZ"/>
              </w:rPr>
              <w:t>2021</w:t>
            </w:r>
          </w:p>
        </w:tc>
        <w:tc>
          <w:tcPr>
            <w:tcW w:w="1461" w:type="pct"/>
            <w:gridSpan w:val="3"/>
            <w:shd w:val="clear" w:color="auto" w:fill="BDD6EE"/>
          </w:tcPr>
          <w:p w14:paraId="220CCD64" w14:textId="77777777" w:rsidR="009D49E0" w:rsidRPr="00AC5B83" w:rsidRDefault="009D49E0" w:rsidP="002864BF">
            <w:pPr>
              <w:spacing w:after="0" w:line="240" w:lineRule="auto"/>
              <w:jc w:val="right"/>
              <w:rPr>
                <w:rFonts w:eastAsia="Times New Roman"/>
                <w:color w:val="000000" w:themeColor="text1"/>
                <w:sz w:val="17"/>
                <w:szCs w:val="17"/>
                <w:lang w:eastAsia="cs-CZ"/>
              </w:rPr>
            </w:pPr>
          </w:p>
        </w:tc>
        <w:tc>
          <w:tcPr>
            <w:tcW w:w="1455" w:type="pct"/>
            <w:gridSpan w:val="3"/>
            <w:shd w:val="clear" w:color="auto" w:fill="DEEAF6" w:themeFill="accent5" w:themeFillTint="33"/>
          </w:tcPr>
          <w:p w14:paraId="1C96555A" w14:textId="77777777" w:rsidR="009D49E0" w:rsidRPr="00AC5B83" w:rsidRDefault="009D49E0" w:rsidP="002864BF">
            <w:pPr>
              <w:spacing w:after="0" w:line="240" w:lineRule="auto"/>
              <w:jc w:val="right"/>
              <w:rPr>
                <w:rFonts w:eastAsia="Times New Roman"/>
                <w:color w:val="000000" w:themeColor="text1"/>
                <w:sz w:val="17"/>
                <w:szCs w:val="17"/>
                <w:lang w:eastAsia="cs-CZ"/>
              </w:rPr>
            </w:pPr>
          </w:p>
        </w:tc>
      </w:tr>
      <w:tr w:rsidR="00AC5B83" w:rsidRPr="00AC5B83" w14:paraId="725D8450" w14:textId="77777777" w:rsidTr="009D49E0">
        <w:trPr>
          <w:trHeight w:val="315"/>
        </w:trPr>
        <w:tc>
          <w:tcPr>
            <w:tcW w:w="624" w:type="pct"/>
            <w:gridSpan w:val="2"/>
            <w:shd w:val="clear" w:color="auto" w:fill="BDD6EE"/>
          </w:tcPr>
          <w:p w14:paraId="331B78A7" w14:textId="77777777" w:rsidR="009D49E0" w:rsidRPr="00AC5B83" w:rsidRDefault="009D49E0" w:rsidP="009D49E0">
            <w:pPr>
              <w:spacing w:after="0" w:line="240" w:lineRule="auto"/>
              <w:rPr>
                <w:rFonts w:eastAsia="Times New Roman"/>
                <w:color w:val="000000" w:themeColor="text1"/>
                <w:sz w:val="17"/>
                <w:szCs w:val="17"/>
                <w:lang w:eastAsia="cs-CZ"/>
              </w:rPr>
            </w:pPr>
          </w:p>
        </w:tc>
        <w:tc>
          <w:tcPr>
            <w:tcW w:w="486" w:type="pct"/>
            <w:shd w:val="clear" w:color="auto" w:fill="DEEAF6"/>
          </w:tcPr>
          <w:p w14:paraId="3FF07B0E" w14:textId="3D842057" w:rsidR="009D49E0" w:rsidRPr="00AC5B83" w:rsidRDefault="009D49E0" w:rsidP="00D05A35">
            <w:pPr>
              <w:spacing w:after="0" w:line="240" w:lineRule="auto"/>
              <w:rPr>
                <w:color w:val="000000" w:themeColor="text1"/>
                <w:sz w:val="16"/>
                <w:szCs w:val="16"/>
              </w:rPr>
            </w:pPr>
            <w:r w:rsidRPr="00AC5B83">
              <w:rPr>
                <w:rFonts w:eastAsia="Times New Roman"/>
                <w:color w:val="000000" w:themeColor="text1"/>
                <w:sz w:val="17"/>
                <w:szCs w:val="17"/>
                <w:lang w:eastAsia="cs-CZ"/>
              </w:rPr>
              <w:t>Kapacita služby </w:t>
            </w:r>
            <w:r w:rsidRPr="00AC5B83">
              <w:rPr>
                <w:rFonts w:eastAsia="Times New Roman"/>
                <w:color w:val="000000" w:themeColor="text1"/>
                <w:sz w:val="17"/>
                <w:szCs w:val="17"/>
                <w:lang w:eastAsia="cs-CZ"/>
              </w:rPr>
              <w:br/>
              <w:t>(počet lůžek)</w:t>
            </w:r>
          </w:p>
        </w:tc>
        <w:tc>
          <w:tcPr>
            <w:tcW w:w="487" w:type="pct"/>
            <w:shd w:val="clear" w:color="auto" w:fill="BDD6EE"/>
          </w:tcPr>
          <w:p w14:paraId="07ADA081" w14:textId="76F61AAC" w:rsidR="009D49E0" w:rsidRPr="00AC5B83" w:rsidRDefault="009D49E0" w:rsidP="00D05A35">
            <w:pPr>
              <w:spacing w:after="0" w:line="240" w:lineRule="auto"/>
              <w:rPr>
                <w:color w:val="000000" w:themeColor="text1"/>
                <w:sz w:val="16"/>
                <w:szCs w:val="16"/>
              </w:rPr>
            </w:pPr>
            <w:r w:rsidRPr="00AC5B83">
              <w:rPr>
                <w:rFonts w:eastAsia="Times New Roman"/>
                <w:color w:val="000000" w:themeColor="text1"/>
                <w:sz w:val="17"/>
                <w:szCs w:val="17"/>
                <w:lang w:eastAsia="cs-CZ"/>
              </w:rPr>
              <w:t xml:space="preserve">z toho počet </w:t>
            </w:r>
            <w:r w:rsidR="002711C9" w:rsidRPr="00AC5B83">
              <w:rPr>
                <w:rFonts w:eastAsia="Times New Roman"/>
                <w:color w:val="000000" w:themeColor="text1"/>
                <w:sz w:val="17"/>
                <w:szCs w:val="17"/>
                <w:lang w:eastAsia="cs-CZ"/>
              </w:rPr>
              <w:t>tří – a</w:t>
            </w:r>
            <w:r w:rsidRPr="00AC5B83">
              <w:rPr>
                <w:rFonts w:eastAsia="Times New Roman"/>
                <w:color w:val="000000" w:themeColor="text1"/>
                <w:sz w:val="17"/>
                <w:szCs w:val="17"/>
                <w:lang w:eastAsia="cs-CZ"/>
              </w:rPr>
              <w:t xml:space="preserve"> vícelůžkových pokojů</w:t>
            </w:r>
          </w:p>
        </w:tc>
        <w:tc>
          <w:tcPr>
            <w:tcW w:w="487" w:type="pct"/>
            <w:shd w:val="clear" w:color="auto" w:fill="DEEAF6"/>
          </w:tcPr>
          <w:p w14:paraId="2AF3353A" w14:textId="523E53E9" w:rsidR="009D49E0" w:rsidRPr="00AC5B83" w:rsidRDefault="00C82543" w:rsidP="00D05A35">
            <w:pPr>
              <w:spacing w:after="0" w:line="240" w:lineRule="auto"/>
              <w:rPr>
                <w:rFonts w:eastAsia="Times New Roman"/>
                <w:color w:val="000000" w:themeColor="text1"/>
                <w:sz w:val="17"/>
                <w:szCs w:val="17"/>
                <w:lang w:eastAsia="cs-CZ"/>
              </w:rPr>
            </w:pPr>
            <w:r w:rsidRPr="00AC5B83">
              <w:rPr>
                <w:rFonts w:eastAsia="Times New Roman"/>
                <w:color w:val="000000" w:themeColor="text1"/>
                <w:sz w:val="17"/>
                <w:szCs w:val="17"/>
                <w:lang w:eastAsia="cs-CZ"/>
              </w:rPr>
              <w:t xml:space="preserve">% lůžek z celkové kapacity, které zabírají tří-a vícelůžkové pokoje </w:t>
            </w:r>
            <w:r w:rsidRPr="00AC5B83">
              <w:rPr>
                <w:rFonts w:eastAsia="Times New Roman"/>
                <w:color w:val="000000" w:themeColor="text1"/>
                <w:sz w:val="17"/>
                <w:szCs w:val="17"/>
                <w:lang w:eastAsia="cs-CZ"/>
              </w:rPr>
              <w:br/>
            </w:r>
          </w:p>
        </w:tc>
        <w:tc>
          <w:tcPr>
            <w:tcW w:w="487" w:type="pct"/>
            <w:shd w:val="clear" w:color="auto" w:fill="BDD6EE"/>
          </w:tcPr>
          <w:p w14:paraId="4F4DCD08" w14:textId="77777777" w:rsidR="009D49E0" w:rsidRPr="00AC5B83" w:rsidRDefault="009D49E0" w:rsidP="009D49E0">
            <w:pPr>
              <w:spacing w:after="0" w:line="240" w:lineRule="auto"/>
              <w:jc w:val="right"/>
              <w:rPr>
                <w:color w:val="000000" w:themeColor="text1"/>
                <w:sz w:val="16"/>
                <w:szCs w:val="16"/>
              </w:rPr>
            </w:pPr>
          </w:p>
        </w:tc>
        <w:tc>
          <w:tcPr>
            <w:tcW w:w="487" w:type="pct"/>
            <w:shd w:val="clear" w:color="auto" w:fill="DEEAF6"/>
          </w:tcPr>
          <w:p w14:paraId="76BF9960" w14:textId="77777777" w:rsidR="009D49E0" w:rsidRPr="00AC5B83" w:rsidRDefault="009D49E0" w:rsidP="009D49E0">
            <w:pPr>
              <w:spacing w:after="0" w:line="240" w:lineRule="auto"/>
              <w:jc w:val="right"/>
              <w:rPr>
                <w:color w:val="000000" w:themeColor="text1"/>
                <w:sz w:val="16"/>
                <w:szCs w:val="16"/>
              </w:rPr>
            </w:pPr>
          </w:p>
        </w:tc>
        <w:tc>
          <w:tcPr>
            <w:tcW w:w="487" w:type="pct"/>
            <w:shd w:val="clear" w:color="auto" w:fill="BDD6EE"/>
          </w:tcPr>
          <w:p w14:paraId="2F6BE02D" w14:textId="77777777" w:rsidR="009D49E0" w:rsidRPr="00AC5B83" w:rsidRDefault="009D49E0" w:rsidP="009D49E0">
            <w:pPr>
              <w:spacing w:after="0" w:line="240" w:lineRule="auto"/>
              <w:jc w:val="right"/>
              <w:rPr>
                <w:rFonts w:eastAsia="Times New Roman"/>
                <w:color w:val="000000" w:themeColor="text1"/>
                <w:sz w:val="17"/>
                <w:szCs w:val="17"/>
                <w:lang w:eastAsia="cs-CZ"/>
              </w:rPr>
            </w:pPr>
          </w:p>
        </w:tc>
        <w:tc>
          <w:tcPr>
            <w:tcW w:w="487" w:type="pct"/>
            <w:shd w:val="clear" w:color="auto" w:fill="DEEAF6" w:themeFill="accent5" w:themeFillTint="33"/>
          </w:tcPr>
          <w:p w14:paraId="5883F231" w14:textId="77777777" w:rsidR="009D49E0" w:rsidRPr="00AC5B83" w:rsidRDefault="009D49E0" w:rsidP="009D49E0">
            <w:pPr>
              <w:spacing w:after="0" w:line="240" w:lineRule="auto"/>
              <w:jc w:val="right"/>
              <w:rPr>
                <w:color w:val="000000" w:themeColor="text1"/>
                <w:sz w:val="16"/>
                <w:szCs w:val="16"/>
              </w:rPr>
            </w:pPr>
          </w:p>
        </w:tc>
        <w:tc>
          <w:tcPr>
            <w:tcW w:w="487" w:type="pct"/>
            <w:shd w:val="clear" w:color="auto" w:fill="BDD6EE"/>
          </w:tcPr>
          <w:p w14:paraId="58EF2574" w14:textId="77777777" w:rsidR="009D49E0" w:rsidRPr="00AC5B83" w:rsidRDefault="009D49E0" w:rsidP="009D49E0">
            <w:pPr>
              <w:spacing w:after="0" w:line="240" w:lineRule="auto"/>
              <w:jc w:val="right"/>
              <w:rPr>
                <w:rFonts w:eastAsia="Times New Roman"/>
                <w:color w:val="000000" w:themeColor="text1"/>
                <w:sz w:val="17"/>
                <w:szCs w:val="17"/>
                <w:lang w:eastAsia="cs-CZ"/>
              </w:rPr>
            </w:pPr>
          </w:p>
        </w:tc>
        <w:tc>
          <w:tcPr>
            <w:tcW w:w="481" w:type="pct"/>
            <w:shd w:val="clear" w:color="auto" w:fill="DEEAF6" w:themeFill="accent5" w:themeFillTint="33"/>
          </w:tcPr>
          <w:p w14:paraId="697CC34E" w14:textId="77777777" w:rsidR="009D49E0" w:rsidRPr="00AC5B83" w:rsidRDefault="009D49E0" w:rsidP="009D49E0">
            <w:pPr>
              <w:spacing w:after="0" w:line="240" w:lineRule="auto"/>
              <w:jc w:val="right"/>
              <w:rPr>
                <w:rFonts w:eastAsia="Times New Roman"/>
                <w:color w:val="000000" w:themeColor="text1"/>
                <w:sz w:val="17"/>
                <w:szCs w:val="17"/>
                <w:lang w:eastAsia="cs-CZ"/>
              </w:rPr>
            </w:pPr>
          </w:p>
        </w:tc>
      </w:tr>
      <w:tr w:rsidR="00AC5B83" w:rsidRPr="00AC5B83" w14:paraId="043AED8D" w14:textId="77777777" w:rsidTr="00D05A35">
        <w:trPr>
          <w:trHeight w:val="315"/>
        </w:trPr>
        <w:tc>
          <w:tcPr>
            <w:tcW w:w="624" w:type="pct"/>
            <w:gridSpan w:val="2"/>
            <w:shd w:val="clear" w:color="auto" w:fill="BDD6EE"/>
          </w:tcPr>
          <w:p w14:paraId="08A9F05F" w14:textId="0A7061EA" w:rsidR="00C82543" w:rsidRPr="00AC5B83" w:rsidRDefault="00C82543" w:rsidP="00C82543">
            <w:pPr>
              <w:spacing w:after="0" w:line="240" w:lineRule="auto"/>
              <w:rPr>
                <w:rFonts w:eastAsia="Times New Roman"/>
                <w:color w:val="000000" w:themeColor="text1"/>
                <w:sz w:val="17"/>
                <w:szCs w:val="17"/>
                <w:lang w:eastAsia="cs-CZ"/>
              </w:rPr>
            </w:pPr>
            <w:r w:rsidRPr="00AC5B83">
              <w:rPr>
                <w:rFonts w:eastAsia="Times New Roman"/>
                <w:color w:val="000000" w:themeColor="text1"/>
                <w:sz w:val="17"/>
                <w:szCs w:val="17"/>
                <w:lang w:eastAsia="cs-CZ"/>
              </w:rPr>
              <w:t>Týdenní stacionáře</w:t>
            </w:r>
          </w:p>
        </w:tc>
        <w:tc>
          <w:tcPr>
            <w:tcW w:w="486" w:type="pct"/>
            <w:shd w:val="clear" w:color="auto" w:fill="DEEAF6"/>
          </w:tcPr>
          <w:p w14:paraId="7A771100" w14:textId="2E1CD714"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768</w:t>
            </w:r>
          </w:p>
        </w:tc>
        <w:tc>
          <w:tcPr>
            <w:tcW w:w="487" w:type="pct"/>
            <w:shd w:val="clear" w:color="auto" w:fill="BDD6EE"/>
          </w:tcPr>
          <w:p w14:paraId="44D41872" w14:textId="3479A503"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63</w:t>
            </w:r>
          </w:p>
        </w:tc>
        <w:tc>
          <w:tcPr>
            <w:tcW w:w="487" w:type="pct"/>
            <w:shd w:val="clear" w:color="auto" w:fill="DEEAF6"/>
            <w:vAlign w:val="bottom"/>
          </w:tcPr>
          <w:p w14:paraId="17BAB98A" w14:textId="3C25F29A"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23,44 %</w:t>
            </w:r>
          </w:p>
        </w:tc>
        <w:tc>
          <w:tcPr>
            <w:tcW w:w="487" w:type="pct"/>
            <w:shd w:val="clear" w:color="auto" w:fill="BDD6EE"/>
          </w:tcPr>
          <w:p w14:paraId="716C9ABA" w14:textId="77777777" w:rsidR="00C82543" w:rsidRPr="00AC5B83" w:rsidRDefault="00C82543" w:rsidP="00C82543">
            <w:pPr>
              <w:spacing w:after="0" w:line="240" w:lineRule="auto"/>
              <w:jc w:val="right"/>
              <w:rPr>
                <w:color w:val="000000" w:themeColor="text1"/>
                <w:sz w:val="16"/>
                <w:szCs w:val="16"/>
              </w:rPr>
            </w:pPr>
          </w:p>
        </w:tc>
        <w:tc>
          <w:tcPr>
            <w:tcW w:w="487" w:type="pct"/>
            <w:shd w:val="clear" w:color="auto" w:fill="DEEAF6"/>
          </w:tcPr>
          <w:p w14:paraId="6E78C93A" w14:textId="77777777" w:rsidR="00C82543" w:rsidRPr="00AC5B83" w:rsidRDefault="00C82543" w:rsidP="00C82543">
            <w:pPr>
              <w:spacing w:after="0" w:line="240" w:lineRule="auto"/>
              <w:jc w:val="right"/>
              <w:rPr>
                <w:color w:val="000000" w:themeColor="text1"/>
                <w:sz w:val="16"/>
                <w:szCs w:val="16"/>
              </w:rPr>
            </w:pPr>
          </w:p>
        </w:tc>
        <w:tc>
          <w:tcPr>
            <w:tcW w:w="487" w:type="pct"/>
            <w:shd w:val="clear" w:color="auto" w:fill="BDD6EE"/>
          </w:tcPr>
          <w:p w14:paraId="2ACCB96C" w14:textId="77777777" w:rsidR="00C82543" w:rsidRPr="00AC5B83" w:rsidRDefault="00C82543" w:rsidP="00C82543">
            <w:pPr>
              <w:spacing w:after="0" w:line="240" w:lineRule="auto"/>
              <w:jc w:val="right"/>
              <w:rPr>
                <w:rFonts w:eastAsia="Times New Roman"/>
                <w:color w:val="000000" w:themeColor="text1"/>
                <w:sz w:val="17"/>
                <w:szCs w:val="17"/>
                <w:lang w:eastAsia="cs-CZ"/>
              </w:rPr>
            </w:pPr>
          </w:p>
        </w:tc>
        <w:tc>
          <w:tcPr>
            <w:tcW w:w="487" w:type="pct"/>
            <w:shd w:val="clear" w:color="auto" w:fill="DEEAF6" w:themeFill="accent5" w:themeFillTint="33"/>
          </w:tcPr>
          <w:p w14:paraId="0AF227C0" w14:textId="77777777" w:rsidR="00C82543" w:rsidRPr="00AC5B83" w:rsidRDefault="00C82543" w:rsidP="00C82543">
            <w:pPr>
              <w:spacing w:after="0" w:line="240" w:lineRule="auto"/>
              <w:jc w:val="right"/>
              <w:rPr>
                <w:color w:val="000000" w:themeColor="text1"/>
                <w:sz w:val="16"/>
                <w:szCs w:val="16"/>
              </w:rPr>
            </w:pPr>
          </w:p>
        </w:tc>
        <w:tc>
          <w:tcPr>
            <w:tcW w:w="487" w:type="pct"/>
            <w:shd w:val="clear" w:color="auto" w:fill="BDD6EE"/>
          </w:tcPr>
          <w:p w14:paraId="06EB971E" w14:textId="77777777" w:rsidR="00C82543" w:rsidRPr="00AC5B83" w:rsidRDefault="00C82543" w:rsidP="00C82543">
            <w:pPr>
              <w:spacing w:after="0" w:line="240" w:lineRule="auto"/>
              <w:jc w:val="right"/>
              <w:rPr>
                <w:rFonts w:eastAsia="Times New Roman"/>
                <w:color w:val="000000" w:themeColor="text1"/>
                <w:sz w:val="17"/>
                <w:szCs w:val="17"/>
                <w:lang w:eastAsia="cs-CZ"/>
              </w:rPr>
            </w:pPr>
          </w:p>
        </w:tc>
        <w:tc>
          <w:tcPr>
            <w:tcW w:w="481" w:type="pct"/>
            <w:shd w:val="clear" w:color="auto" w:fill="DEEAF6" w:themeFill="accent5" w:themeFillTint="33"/>
          </w:tcPr>
          <w:p w14:paraId="17110D61" w14:textId="77777777" w:rsidR="00C82543" w:rsidRPr="00AC5B83" w:rsidRDefault="00C82543" w:rsidP="00C82543">
            <w:pPr>
              <w:spacing w:after="0" w:line="240" w:lineRule="auto"/>
              <w:jc w:val="right"/>
              <w:rPr>
                <w:rFonts w:eastAsia="Times New Roman"/>
                <w:color w:val="000000" w:themeColor="text1"/>
                <w:sz w:val="17"/>
                <w:szCs w:val="17"/>
                <w:lang w:eastAsia="cs-CZ"/>
              </w:rPr>
            </w:pPr>
          </w:p>
        </w:tc>
      </w:tr>
      <w:tr w:rsidR="00AC5B83" w:rsidRPr="00AC5B83" w14:paraId="05C89C39" w14:textId="77777777" w:rsidTr="00D05A35">
        <w:trPr>
          <w:trHeight w:val="315"/>
        </w:trPr>
        <w:tc>
          <w:tcPr>
            <w:tcW w:w="624" w:type="pct"/>
            <w:gridSpan w:val="2"/>
            <w:shd w:val="clear" w:color="auto" w:fill="BDD6EE"/>
          </w:tcPr>
          <w:p w14:paraId="63B7ED3F" w14:textId="1468FC8B" w:rsidR="00C82543" w:rsidRPr="00AC5B83" w:rsidRDefault="00C82543" w:rsidP="00C82543">
            <w:pPr>
              <w:spacing w:after="0" w:line="240" w:lineRule="auto"/>
              <w:rPr>
                <w:rFonts w:eastAsia="Times New Roman"/>
                <w:color w:val="000000" w:themeColor="text1"/>
                <w:sz w:val="17"/>
                <w:szCs w:val="17"/>
                <w:lang w:eastAsia="cs-CZ"/>
              </w:rPr>
            </w:pPr>
            <w:r w:rsidRPr="00AC5B83">
              <w:rPr>
                <w:rFonts w:eastAsia="Times New Roman"/>
                <w:color w:val="000000" w:themeColor="text1"/>
                <w:sz w:val="17"/>
                <w:szCs w:val="17"/>
                <w:lang w:eastAsia="cs-CZ"/>
              </w:rPr>
              <w:t>Domovy pro osoby se zdravotním postižením</w:t>
            </w:r>
          </w:p>
        </w:tc>
        <w:tc>
          <w:tcPr>
            <w:tcW w:w="486" w:type="pct"/>
            <w:shd w:val="clear" w:color="auto" w:fill="DEEAF6"/>
          </w:tcPr>
          <w:p w14:paraId="22157E7A" w14:textId="380F2D27" w:rsidR="00C82543" w:rsidRPr="00AC5B83" w:rsidRDefault="00C82543" w:rsidP="00C82543">
            <w:pPr>
              <w:spacing w:after="0" w:line="240" w:lineRule="auto"/>
              <w:jc w:val="right"/>
              <w:rPr>
                <w:color w:val="000000" w:themeColor="text1"/>
                <w:sz w:val="16"/>
                <w:szCs w:val="16"/>
              </w:rPr>
            </w:pPr>
            <w:r w:rsidRPr="00AC5B83">
              <w:rPr>
                <w:rFonts w:eastAsia="Times New Roman"/>
                <w:color w:val="000000" w:themeColor="text1"/>
                <w:sz w:val="16"/>
                <w:szCs w:val="16"/>
                <w:lang w:eastAsia="cs-CZ"/>
              </w:rPr>
              <w:t>11 768</w:t>
            </w:r>
          </w:p>
        </w:tc>
        <w:tc>
          <w:tcPr>
            <w:tcW w:w="487" w:type="pct"/>
            <w:shd w:val="clear" w:color="auto" w:fill="BDD6EE"/>
          </w:tcPr>
          <w:p w14:paraId="2DA1DA13" w14:textId="6BC7DCFE"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814</w:t>
            </w:r>
          </w:p>
        </w:tc>
        <w:tc>
          <w:tcPr>
            <w:tcW w:w="487" w:type="pct"/>
            <w:shd w:val="clear" w:color="auto" w:fill="DEEAF6"/>
            <w:vAlign w:val="bottom"/>
          </w:tcPr>
          <w:p w14:paraId="3537D6E1" w14:textId="16D8D970"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23,20 %</w:t>
            </w:r>
          </w:p>
        </w:tc>
        <w:tc>
          <w:tcPr>
            <w:tcW w:w="487" w:type="pct"/>
            <w:shd w:val="clear" w:color="auto" w:fill="BDD6EE"/>
          </w:tcPr>
          <w:p w14:paraId="3A3B569F" w14:textId="77777777" w:rsidR="00C82543" w:rsidRPr="00AC5B83" w:rsidRDefault="00C82543" w:rsidP="00C82543">
            <w:pPr>
              <w:spacing w:after="0" w:line="240" w:lineRule="auto"/>
              <w:jc w:val="right"/>
              <w:rPr>
                <w:color w:val="000000" w:themeColor="text1"/>
                <w:sz w:val="16"/>
                <w:szCs w:val="16"/>
              </w:rPr>
            </w:pPr>
          </w:p>
        </w:tc>
        <w:tc>
          <w:tcPr>
            <w:tcW w:w="487" w:type="pct"/>
            <w:shd w:val="clear" w:color="auto" w:fill="DEEAF6"/>
          </w:tcPr>
          <w:p w14:paraId="1176E649" w14:textId="77777777" w:rsidR="00C82543" w:rsidRPr="00AC5B83" w:rsidRDefault="00C82543" w:rsidP="00C82543">
            <w:pPr>
              <w:spacing w:after="0" w:line="240" w:lineRule="auto"/>
              <w:jc w:val="right"/>
              <w:rPr>
                <w:color w:val="000000" w:themeColor="text1"/>
                <w:sz w:val="16"/>
                <w:szCs w:val="16"/>
              </w:rPr>
            </w:pPr>
          </w:p>
        </w:tc>
        <w:tc>
          <w:tcPr>
            <w:tcW w:w="487" w:type="pct"/>
            <w:shd w:val="clear" w:color="auto" w:fill="BDD6EE"/>
          </w:tcPr>
          <w:p w14:paraId="196D2DCD" w14:textId="77777777" w:rsidR="00C82543" w:rsidRPr="00AC5B83" w:rsidRDefault="00C82543" w:rsidP="00C82543">
            <w:pPr>
              <w:spacing w:after="0" w:line="240" w:lineRule="auto"/>
              <w:jc w:val="right"/>
              <w:rPr>
                <w:rFonts w:eastAsia="Times New Roman"/>
                <w:color w:val="000000" w:themeColor="text1"/>
                <w:sz w:val="17"/>
                <w:szCs w:val="17"/>
                <w:lang w:eastAsia="cs-CZ"/>
              </w:rPr>
            </w:pPr>
          </w:p>
        </w:tc>
        <w:tc>
          <w:tcPr>
            <w:tcW w:w="487" w:type="pct"/>
            <w:shd w:val="clear" w:color="auto" w:fill="DEEAF6" w:themeFill="accent5" w:themeFillTint="33"/>
          </w:tcPr>
          <w:p w14:paraId="0C82DC8E" w14:textId="77777777" w:rsidR="00C82543" w:rsidRPr="00AC5B83" w:rsidRDefault="00C82543" w:rsidP="00C82543">
            <w:pPr>
              <w:spacing w:after="0" w:line="240" w:lineRule="auto"/>
              <w:jc w:val="right"/>
              <w:rPr>
                <w:color w:val="000000" w:themeColor="text1"/>
                <w:sz w:val="16"/>
                <w:szCs w:val="16"/>
              </w:rPr>
            </w:pPr>
          </w:p>
        </w:tc>
        <w:tc>
          <w:tcPr>
            <w:tcW w:w="487" w:type="pct"/>
            <w:shd w:val="clear" w:color="auto" w:fill="BDD6EE"/>
          </w:tcPr>
          <w:p w14:paraId="1353E737" w14:textId="77777777" w:rsidR="00C82543" w:rsidRPr="00AC5B83" w:rsidRDefault="00C82543" w:rsidP="00C82543">
            <w:pPr>
              <w:spacing w:after="0" w:line="240" w:lineRule="auto"/>
              <w:jc w:val="right"/>
              <w:rPr>
                <w:rFonts w:eastAsia="Times New Roman"/>
                <w:color w:val="000000" w:themeColor="text1"/>
                <w:sz w:val="17"/>
                <w:szCs w:val="17"/>
                <w:lang w:eastAsia="cs-CZ"/>
              </w:rPr>
            </w:pPr>
          </w:p>
        </w:tc>
        <w:tc>
          <w:tcPr>
            <w:tcW w:w="481" w:type="pct"/>
            <w:shd w:val="clear" w:color="auto" w:fill="DEEAF6" w:themeFill="accent5" w:themeFillTint="33"/>
          </w:tcPr>
          <w:p w14:paraId="14D9E23B" w14:textId="77777777" w:rsidR="00C82543" w:rsidRPr="00AC5B83" w:rsidRDefault="00C82543" w:rsidP="00C82543">
            <w:pPr>
              <w:spacing w:after="0" w:line="240" w:lineRule="auto"/>
              <w:jc w:val="right"/>
              <w:rPr>
                <w:rFonts w:eastAsia="Times New Roman"/>
                <w:color w:val="000000" w:themeColor="text1"/>
                <w:sz w:val="17"/>
                <w:szCs w:val="17"/>
                <w:lang w:eastAsia="cs-CZ"/>
              </w:rPr>
            </w:pPr>
          </w:p>
        </w:tc>
      </w:tr>
      <w:tr w:rsidR="00AC5B83" w:rsidRPr="00AC5B83" w14:paraId="02698B4D" w14:textId="77777777" w:rsidTr="00D05A35">
        <w:trPr>
          <w:trHeight w:val="315"/>
        </w:trPr>
        <w:tc>
          <w:tcPr>
            <w:tcW w:w="624" w:type="pct"/>
            <w:gridSpan w:val="2"/>
            <w:shd w:val="clear" w:color="auto" w:fill="BDD6EE"/>
          </w:tcPr>
          <w:p w14:paraId="7C1DDF51" w14:textId="1AAD0C42" w:rsidR="00C82543" w:rsidRPr="00AC5B83" w:rsidRDefault="00C82543" w:rsidP="00C82543">
            <w:pPr>
              <w:spacing w:after="0" w:line="240" w:lineRule="auto"/>
              <w:rPr>
                <w:rFonts w:eastAsia="Times New Roman"/>
                <w:color w:val="000000" w:themeColor="text1"/>
                <w:sz w:val="17"/>
                <w:szCs w:val="17"/>
                <w:lang w:eastAsia="cs-CZ"/>
              </w:rPr>
            </w:pPr>
            <w:r w:rsidRPr="00AC5B83">
              <w:rPr>
                <w:rFonts w:eastAsia="Times New Roman"/>
                <w:color w:val="000000" w:themeColor="text1"/>
                <w:sz w:val="17"/>
                <w:szCs w:val="17"/>
                <w:lang w:eastAsia="cs-CZ"/>
              </w:rPr>
              <w:t>Domovy se zvláštním režimem</w:t>
            </w:r>
          </w:p>
        </w:tc>
        <w:tc>
          <w:tcPr>
            <w:tcW w:w="486" w:type="pct"/>
            <w:shd w:val="clear" w:color="auto" w:fill="DEEAF6"/>
          </w:tcPr>
          <w:p w14:paraId="210D1180" w14:textId="3537913E" w:rsidR="00C82543" w:rsidRPr="00AC5B83" w:rsidRDefault="00C82543" w:rsidP="00C82543">
            <w:pPr>
              <w:spacing w:after="0" w:line="240" w:lineRule="auto"/>
              <w:jc w:val="right"/>
              <w:rPr>
                <w:color w:val="000000" w:themeColor="text1"/>
                <w:sz w:val="16"/>
                <w:szCs w:val="16"/>
              </w:rPr>
            </w:pPr>
            <w:r w:rsidRPr="00AC5B83">
              <w:rPr>
                <w:rFonts w:eastAsia="Times New Roman"/>
                <w:color w:val="000000" w:themeColor="text1"/>
                <w:sz w:val="16"/>
                <w:szCs w:val="16"/>
                <w:lang w:eastAsia="cs-CZ"/>
              </w:rPr>
              <w:t>24 092</w:t>
            </w:r>
          </w:p>
        </w:tc>
        <w:tc>
          <w:tcPr>
            <w:tcW w:w="487" w:type="pct"/>
            <w:shd w:val="clear" w:color="auto" w:fill="BDD6EE"/>
          </w:tcPr>
          <w:p w14:paraId="0D6524B5" w14:textId="263807C1"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1 658</w:t>
            </w:r>
          </w:p>
        </w:tc>
        <w:tc>
          <w:tcPr>
            <w:tcW w:w="487" w:type="pct"/>
            <w:shd w:val="clear" w:color="auto" w:fill="DEEAF6"/>
            <w:vAlign w:val="bottom"/>
          </w:tcPr>
          <w:p w14:paraId="7C3DF8FC" w14:textId="181A48D9"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24,40 %</w:t>
            </w:r>
          </w:p>
        </w:tc>
        <w:tc>
          <w:tcPr>
            <w:tcW w:w="487" w:type="pct"/>
            <w:shd w:val="clear" w:color="auto" w:fill="BDD6EE"/>
          </w:tcPr>
          <w:p w14:paraId="7085D574" w14:textId="77777777" w:rsidR="00C82543" w:rsidRPr="00AC5B83" w:rsidRDefault="00C82543" w:rsidP="00C82543">
            <w:pPr>
              <w:spacing w:after="0" w:line="240" w:lineRule="auto"/>
              <w:jc w:val="right"/>
              <w:rPr>
                <w:color w:val="000000" w:themeColor="text1"/>
                <w:sz w:val="16"/>
                <w:szCs w:val="16"/>
              </w:rPr>
            </w:pPr>
          </w:p>
        </w:tc>
        <w:tc>
          <w:tcPr>
            <w:tcW w:w="487" w:type="pct"/>
            <w:shd w:val="clear" w:color="auto" w:fill="DEEAF6"/>
          </w:tcPr>
          <w:p w14:paraId="595AB15C" w14:textId="77777777" w:rsidR="00C82543" w:rsidRPr="00AC5B83" w:rsidRDefault="00C82543" w:rsidP="00C82543">
            <w:pPr>
              <w:spacing w:after="0" w:line="240" w:lineRule="auto"/>
              <w:jc w:val="right"/>
              <w:rPr>
                <w:color w:val="000000" w:themeColor="text1"/>
                <w:sz w:val="16"/>
                <w:szCs w:val="16"/>
              </w:rPr>
            </w:pPr>
          </w:p>
        </w:tc>
        <w:tc>
          <w:tcPr>
            <w:tcW w:w="487" w:type="pct"/>
            <w:shd w:val="clear" w:color="auto" w:fill="BDD6EE"/>
          </w:tcPr>
          <w:p w14:paraId="0752F7C2" w14:textId="77777777" w:rsidR="00C82543" w:rsidRPr="00AC5B83" w:rsidRDefault="00C82543" w:rsidP="00C82543">
            <w:pPr>
              <w:spacing w:after="0" w:line="240" w:lineRule="auto"/>
              <w:jc w:val="right"/>
              <w:rPr>
                <w:rFonts w:eastAsia="Times New Roman"/>
                <w:color w:val="000000" w:themeColor="text1"/>
                <w:sz w:val="17"/>
                <w:szCs w:val="17"/>
                <w:lang w:eastAsia="cs-CZ"/>
              </w:rPr>
            </w:pPr>
          </w:p>
        </w:tc>
        <w:tc>
          <w:tcPr>
            <w:tcW w:w="487" w:type="pct"/>
            <w:shd w:val="clear" w:color="auto" w:fill="DEEAF6" w:themeFill="accent5" w:themeFillTint="33"/>
          </w:tcPr>
          <w:p w14:paraId="14F77F15" w14:textId="77777777" w:rsidR="00C82543" w:rsidRPr="00AC5B83" w:rsidRDefault="00C82543" w:rsidP="00C82543">
            <w:pPr>
              <w:spacing w:after="0" w:line="240" w:lineRule="auto"/>
              <w:jc w:val="right"/>
              <w:rPr>
                <w:color w:val="000000" w:themeColor="text1"/>
                <w:sz w:val="16"/>
                <w:szCs w:val="16"/>
              </w:rPr>
            </w:pPr>
          </w:p>
        </w:tc>
        <w:tc>
          <w:tcPr>
            <w:tcW w:w="487" w:type="pct"/>
            <w:shd w:val="clear" w:color="auto" w:fill="BDD6EE"/>
          </w:tcPr>
          <w:p w14:paraId="75D3058B" w14:textId="77777777" w:rsidR="00C82543" w:rsidRPr="00AC5B83" w:rsidRDefault="00C82543" w:rsidP="00C82543">
            <w:pPr>
              <w:spacing w:after="0" w:line="240" w:lineRule="auto"/>
              <w:jc w:val="right"/>
              <w:rPr>
                <w:rFonts w:eastAsia="Times New Roman"/>
                <w:color w:val="000000" w:themeColor="text1"/>
                <w:sz w:val="17"/>
                <w:szCs w:val="17"/>
                <w:lang w:eastAsia="cs-CZ"/>
              </w:rPr>
            </w:pPr>
          </w:p>
        </w:tc>
        <w:tc>
          <w:tcPr>
            <w:tcW w:w="481" w:type="pct"/>
            <w:shd w:val="clear" w:color="auto" w:fill="DEEAF6" w:themeFill="accent5" w:themeFillTint="33"/>
          </w:tcPr>
          <w:p w14:paraId="3B889930" w14:textId="77777777" w:rsidR="00C82543" w:rsidRPr="00AC5B83" w:rsidRDefault="00C82543" w:rsidP="00C82543">
            <w:pPr>
              <w:spacing w:after="0" w:line="240" w:lineRule="auto"/>
              <w:jc w:val="right"/>
              <w:rPr>
                <w:rFonts w:eastAsia="Times New Roman"/>
                <w:color w:val="000000" w:themeColor="text1"/>
                <w:sz w:val="17"/>
                <w:szCs w:val="17"/>
                <w:lang w:eastAsia="cs-CZ"/>
              </w:rPr>
            </w:pPr>
          </w:p>
        </w:tc>
      </w:tr>
      <w:tr w:rsidR="00AC5B83" w:rsidRPr="00AC5B83" w14:paraId="77C7B1D2" w14:textId="77777777" w:rsidTr="00D05A35">
        <w:trPr>
          <w:trHeight w:val="315"/>
        </w:trPr>
        <w:tc>
          <w:tcPr>
            <w:tcW w:w="624" w:type="pct"/>
            <w:gridSpan w:val="2"/>
            <w:shd w:val="clear" w:color="auto" w:fill="BDD6EE"/>
          </w:tcPr>
          <w:p w14:paraId="2611B9AE" w14:textId="7BBBF672" w:rsidR="00C82543" w:rsidRPr="00AC5B83" w:rsidRDefault="00C82543" w:rsidP="00C82543">
            <w:pPr>
              <w:spacing w:after="0" w:line="240" w:lineRule="auto"/>
              <w:rPr>
                <w:rFonts w:eastAsia="Times New Roman"/>
                <w:color w:val="000000" w:themeColor="text1"/>
                <w:sz w:val="17"/>
                <w:szCs w:val="17"/>
                <w:lang w:eastAsia="cs-CZ"/>
              </w:rPr>
            </w:pPr>
            <w:r w:rsidRPr="00AC5B83">
              <w:rPr>
                <w:rFonts w:eastAsia="Times New Roman"/>
                <w:color w:val="000000" w:themeColor="text1"/>
                <w:sz w:val="17"/>
                <w:szCs w:val="17"/>
                <w:lang w:eastAsia="cs-CZ"/>
              </w:rPr>
              <w:t>Chráněné bydlení</w:t>
            </w:r>
          </w:p>
        </w:tc>
        <w:tc>
          <w:tcPr>
            <w:tcW w:w="486" w:type="pct"/>
            <w:shd w:val="clear" w:color="auto" w:fill="DEEAF6"/>
          </w:tcPr>
          <w:p w14:paraId="110CFE3D" w14:textId="5F2D1EDE" w:rsidR="00C82543" w:rsidRPr="00AC5B83" w:rsidRDefault="00C82543" w:rsidP="00C82543">
            <w:pPr>
              <w:spacing w:after="0" w:line="240" w:lineRule="auto"/>
              <w:jc w:val="right"/>
              <w:rPr>
                <w:color w:val="000000" w:themeColor="text1"/>
                <w:sz w:val="16"/>
                <w:szCs w:val="16"/>
              </w:rPr>
            </w:pPr>
            <w:r w:rsidRPr="00AC5B83">
              <w:rPr>
                <w:rFonts w:eastAsia="Times New Roman"/>
                <w:color w:val="000000" w:themeColor="text1"/>
                <w:sz w:val="16"/>
                <w:szCs w:val="16"/>
                <w:lang w:eastAsia="cs-CZ"/>
              </w:rPr>
              <w:t>4 607</w:t>
            </w:r>
          </w:p>
        </w:tc>
        <w:tc>
          <w:tcPr>
            <w:tcW w:w="487" w:type="pct"/>
            <w:shd w:val="clear" w:color="auto" w:fill="BDD6EE"/>
          </w:tcPr>
          <w:p w14:paraId="3A823337" w14:textId="6EC08BE7"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68</w:t>
            </w:r>
          </w:p>
        </w:tc>
        <w:tc>
          <w:tcPr>
            <w:tcW w:w="487" w:type="pct"/>
            <w:shd w:val="clear" w:color="auto" w:fill="DEEAF6"/>
            <w:vAlign w:val="bottom"/>
          </w:tcPr>
          <w:p w14:paraId="2FF3A2A4" w14:textId="43697849"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6,10 %</w:t>
            </w:r>
          </w:p>
        </w:tc>
        <w:tc>
          <w:tcPr>
            <w:tcW w:w="487" w:type="pct"/>
            <w:shd w:val="clear" w:color="auto" w:fill="BDD6EE"/>
          </w:tcPr>
          <w:p w14:paraId="30B3495E" w14:textId="77777777" w:rsidR="00C82543" w:rsidRPr="00AC5B83" w:rsidRDefault="00C82543" w:rsidP="00C82543">
            <w:pPr>
              <w:spacing w:after="0" w:line="240" w:lineRule="auto"/>
              <w:jc w:val="right"/>
              <w:rPr>
                <w:color w:val="000000" w:themeColor="text1"/>
                <w:sz w:val="16"/>
                <w:szCs w:val="16"/>
              </w:rPr>
            </w:pPr>
          </w:p>
        </w:tc>
        <w:tc>
          <w:tcPr>
            <w:tcW w:w="487" w:type="pct"/>
            <w:shd w:val="clear" w:color="auto" w:fill="DEEAF6"/>
          </w:tcPr>
          <w:p w14:paraId="6912622E" w14:textId="77777777" w:rsidR="00C82543" w:rsidRPr="00AC5B83" w:rsidRDefault="00C82543" w:rsidP="00C82543">
            <w:pPr>
              <w:spacing w:after="0" w:line="240" w:lineRule="auto"/>
              <w:jc w:val="right"/>
              <w:rPr>
                <w:color w:val="000000" w:themeColor="text1"/>
                <w:sz w:val="16"/>
                <w:szCs w:val="16"/>
              </w:rPr>
            </w:pPr>
          </w:p>
        </w:tc>
        <w:tc>
          <w:tcPr>
            <w:tcW w:w="487" w:type="pct"/>
            <w:shd w:val="clear" w:color="auto" w:fill="BDD6EE"/>
          </w:tcPr>
          <w:p w14:paraId="014D600C" w14:textId="77777777" w:rsidR="00C82543" w:rsidRPr="00AC5B83" w:rsidRDefault="00C82543" w:rsidP="00C82543">
            <w:pPr>
              <w:spacing w:after="0" w:line="240" w:lineRule="auto"/>
              <w:jc w:val="right"/>
              <w:rPr>
                <w:rFonts w:eastAsia="Times New Roman"/>
                <w:color w:val="000000" w:themeColor="text1"/>
                <w:sz w:val="17"/>
                <w:szCs w:val="17"/>
                <w:lang w:eastAsia="cs-CZ"/>
              </w:rPr>
            </w:pPr>
          </w:p>
        </w:tc>
        <w:tc>
          <w:tcPr>
            <w:tcW w:w="487" w:type="pct"/>
            <w:shd w:val="clear" w:color="auto" w:fill="DEEAF6" w:themeFill="accent5" w:themeFillTint="33"/>
          </w:tcPr>
          <w:p w14:paraId="106A5DF7" w14:textId="77777777" w:rsidR="00C82543" w:rsidRPr="00AC5B83" w:rsidRDefault="00C82543" w:rsidP="00C82543">
            <w:pPr>
              <w:spacing w:after="0" w:line="240" w:lineRule="auto"/>
              <w:jc w:val="right"/>
              <w:rPr>
                <w:color w:val="000000" w:themeColor="text1"/>
                <w:sz w:val="16"/>
                <w:szCs w:val="16"/>
              </w:rPr>
            </w:pPr>
          </w:p>
        </w:tc>
        <w:tc>
          <w:tcPr>
            <w:tcW w:w="487" w:type="pct"/>
            <w:shd w:val="clear" w:color="auto" w:fill="BDD6EE"/>
          </w:tcPr>
          <w:p w14:paraId="5BA389A6" w14:textId="77777777" w:rsidR="00C82543" w:rsidRPr="00AC5B83" w:rsidRDefault="00C82543" w:rsidP="00C82543">
            <w:pPr>
              <w:spacing w:after="0" w:line="240" w:lineRule="auto"/>
              <w:jc w:val="right"/>
              <w:rPr>
                <w:rFonts w:eastAsia="Times New Roman"/>
                <w:color w:val="000000" w:themeColor="text1"/>
                <w:sz w:val="17"/>
                <w:szCs w:val="17"/>
                <w:lang w:eastAsia="cs-CZ"/>
              </w:rPr>
            </w:pPr>
          </w:p>
        </w:tc>
        <w:tc>
          <w:tcPr>
            <w:tcW w:w="481" w:type="pct"/>
            <w:shd w:val="clear" w:color="auto" w:fill="DEEAF6" w:themeFill="accent5" w:themeFillTint="33"/>
          </w:tcPr>
          <w:p w14:paraId="2BE47E22" w14:textId="77777777" w:rsidR="00C82543" w:rsidRPr="00AC5B83" w:rsidRDefault="00C82543" w:rsidP="00C82543">
            <w:pPr>
              <w:spacing w:after="0" w:line="240" w:lineRule="auto"/>
              <w:jc w:val="right"/>
              <w:rPr>
                <w:rFonts w:eastAsia="Times New Roman"/>
                <w:color w:val="000000" w:themeColor="text1"/>
                <w:sz w:val="17"/>
                <w:szCs w:val="17"/>
                <w:lang w:eastAsia="cs-CZ"/>
              </w:rPr>
            </w:pPr>
          </w:p>
        </w:tc>
      </w:tr>
      <w:tr w:rsidR="00AC5B83" w:rsidRPr="00AC5B83" w14:paraId="0CDD91F2" w14:textId="77777777" w:rsidTr="00D05A35">
        <w:trPr>
          <w:trHeight w:val="315"/>
        </w:trPr>
        <w:tc>
          <w:tcPr>
            <w:tcW w:w="624" w:type="pct"/>
            <w:gridSpan w:val="2"/>
            <w:shd w:val="clear" w:color="auto" w:fill="BDD6EE"/>
          </w:tcPr>
          <w:p w14:paraId="42FDAC77" w14:textId="74EA75A3" w:rsidR="00C82543" w:rsidRPr="00AC5B83" w:rsidRDefault="00C82543" w:rsidP="00C82543">
            <w:pPr>
              <w:spacing w:after="0" w:line="240" w:lineRule="auto"/>
              <w:rPr>
                <w:rFonts w:eastAsia="Times New Roman"/>
                <w:color w:val="000000" w:themeColor="text1"/>
                <w:sz w:val="17"/>
                <w:szCs w:val="17"/>
                <w:lang w:eastAsia="cs-CZ"/>
              </w:rPr>
            </w:pPr>
            <w:r w:rsidRPr="00AC5B83">
              <w:rPr>
                <w:rFonts w:eastAsia="Times New Roman"/>
                <w:color w:val="000000" w:themeColor="text1"/>
                <w:sz w:val="17"/>
                <w:szCs w:val="17"/>
                <w:lang w:eastAsia="cs-CZ"/>
              </w:rPr>
              <w:t>Centra sociálně rehabilitačních služeb</w:t>
            </w:r>
          </w:p>
        </w:tc>
        <w:tc>
          <w:tcPr>
            <w:tcW w:w="486" w:type="pct"/>
            <w:shd w:val="clear" w:color="auto" w:fill="DEEAF6"/>
          </w:tcPr>
          <w:p w14:paraId="18CE2FB8" w14:textId="40654FE2" w:rsidR="00C82543" w:rsidRPr="00AC5B83" w:rsidRDefault="00C82543" w:rsidP="00C82543">
            <w:pPr>
              <w:spacing w:after="0" w:line="240" w:lineRule="auto"/>
              <w:jc w:val="right"/>
              <w:rPr>
                <w:color w:val="000000" w:themeColor="text1"/>
                <w:sz w:val="16"/>
                <w:szCs w:val="16"/>
              </w:rPr>
            </w:pPr>
            <w:r w:rsidRPr="00AC5B83">
              <w:rPr>
                <w:rFonts w:eastAsia="Times New Roman"/>
                <w:color w:val="000000" w:themeColor="text1"/>
                <w:sz w:val="16"/>
                <w:szCs w:val="16"/>
                <w:lang w:eastAsia="cs-CZ"/>
              </w:rPr>
              <w:t>274</w:t>
            </w:r>
          </w:p>
        </w:tc>
        <w:tc>
          <w:tcPr>
            <w:tcW w:w="487" w:type="pct"/>
            <w:shd w:val="clear" w:color="auto" w:fill="BDD6EE"/>
          </w:tcPr>
          <w:p w14:paraId="39095B32" w14:textId="44853528" w:rsidR="00C82543" w:rsidRPr="00AC5B83" w:rsidRDefault="00C82543" w:rsidP="00C82543">
            <w:pPr>
              <w:spacing w:after="0" w:line="240" w:lineRule="auto"/>
              <w:jc w:val="right"/>
              <w:rPr>
                <w:color w:val="000000" w:themeColor="text1"/>
                <w:sz w:val="16"/>
                <w:szCs w:val="16"/>
              </w:rPr>
            </w:pPr>
            <w:r w:rsidRPr="00AC5B83">
              <w:rPr>
                <w:color w:val="000000" w:themeColor="text1"/>
                <w:sz w:val="16"/>
                <w:szCs w:val="16"/>
              </w:rPr>
              <w:t>38</w:t>
            </w:r>
          </w:p>
        </w:tc>
        <w:tc>
          <w:tcPr>
            <w:tcW w:w="487" w:type="pct"/>
            <w:shd w:val="clear" w:color="auto" w:fill="DEEAF6"/>
            <w:vAlign w:val="bottom"/>
          </w:tcPr>
          <w:p w14:paraId="36FC4D3B" w14:textId="40385EFD" w:rsidR="00C82543" w:rsidRPr="00AC5B83" w:rsidRDefault="00C82543" w:rsidP="00C82543">
            <w:pPr>
              <w:spacing w:after="0" w:line="240" w:lineRule="auto"/>
              <w:jc w:val="right"/>
              <w:rPr>
                <w:rFonts w:eastAsia="Times New Roman"/>
                <w:color w:val="000000" w:themeColor="text1"/>
                <w:sz w:val="16"/>
                <w:szCs w:val="16"/>
                <w:lang w:eastAsia="cs-CZ"/>
              </w:rPr>
            </w:pPr>
            <w:r w:rsidRPr="00AC5B83">
              <w:rPr>
                <w:color w:val="000000" w:themeColor="text1"/>
                <w:sz w:val="16"/>
                <w:szCs w:val="16"/>
              </w:rPr>
              <w:t>43,80 %</w:t>
            </w:r>
          </w:p>
        </w:tc>
        <w:tc>
          <w:tcPr>
            <w:tcW w:w="487" w:type="pct"/>
            <w:shd w:val="clear" w:color="auto" w:fill="BDD6EE"/>
          </w:tcPr>
          <w:p w14:paraId="082B8F87" w14:textId="77777777" w:rsidR="00C82543" w:rsidRPr="00AC5B83" w:rsidRDefault="00C82543" w:rsidP="00C82543">
            <w:pPr>
              <w:spacing w:after="0" w:line="240" w:lineRule="auto"/>
              <w:jc w:val="right"/>
              <w:rPr>
                <w:color w:val="000000" w:themeColor="text1"/>
                <w:sz w:val="16"/>
                <w:szCs w:val="16"/>
              </w:rPr>
            </w:pPr>
          </w:p>
        </w:tc>
        <w:tc>
          <w:tcPr>
            <w:tcW w:w="487" w:type="pct"/>
            <w:shd w:val="clear" w:color="auto" w:fill="DEEAF6"/>
          </w:tcPr>
          <w:p w14:paraId="0A2DDF46" w14:textId="77777777" w:rsidR="00C82543" w:rsidRPr="00AC5B83" w:rsidRDefault="00C82543" w:rsidP="00C82543">
            <w:pPr>
              <w:spacing w:after="0" w:line="240" w:lineRule="auto"/>
              <w:jc w:val="right"/>
              <w:rPr>
                <w:color w:val="000000" w:themeColor="text1"/>
                <w:sz w:val="16"/>
                <w:szCs w:val="16"/>
              </w:rPr>
            </w:pPr>
          </w:p>
        </w:tc>
        <w:tc>
          <w:tcPr>
            <w:tcW w:w="487" w:type="pct"/>
            <w:shd w:val="clear" w:color="auto" w:fill="BDD6EE"/>
          </w:tcPr>
          <w:p w14:paraId="1CDB40DF" w14:textId="77777777" w:rsidR="00C82543" w:rsidRPr="00AC5B83" w:rsidRDefault="00C82543" w:rsidP="00C82543">
            <w:pPr>
              <w:spacing w:after="0" w:line="240" w:lineRule="auto"/>
              <w:jc w:val="right"/>
              <w:rPr>
                <w:rFonts w:eastAsia="Times New Roman"/>
                <w:color w:val="000000" w:themeColor="text1"/>
                <w:sz w:val="17"/>
                <w:szCs w:val="17"/>
                <w:lang w:eastAsia="cs-CZ"/>
              </w:rPr>
            </w:pPr>
          </w:p>
        </w:tc>
        <w:tc>
          <w:tcPr>
            <w:tcW w:w="487" w:type="pct"/>
            <w:shd w:val="clear" w:color="auto" w:fill="DEEAF6" w:themeFill="accent5" w:themeFillTint="33"/>
          </w:tcPr>
          <w:p w14:paraId="22546695" w14:textId="77777777" w:rsidR="00C82543" w:rsidRPr="00AC5B83" w:rsidRDefault="00C82543" w:rsidP="00C82543">
            <w:pPr>
              <w:spacing w:after="0" w:line="240" w:lineRule="auto"/>
              <w:jc w:val="right"/>
              <w:rPr>
                <w:color w:val="000000" w:themeColor="text1"/>
                <w:sz w:val="16"/>
                <w:szCs w:val="16"/>
              </w:rPr>
            </w:pPr>
          </w:p>
        </w:tc>
        <w:tc>
          <w:tcPr>
            <w:tcW w:w="487" w:type="pct"/>
            <w:shd w:val="clear" w:color="auto" w:fill="BDD6EE"/>
          </w:tcPr>
          <w:p w14:paraId="1AF0251E" w14:textId="77777777" w:rsidR="00C82543" w:rsidRPr="00AC5B83" w:rsidRDefault="00C82543" w:rsidP="00C82543">
            <w:pPr>
              <w:spacing w:after="0" w:line="240" w:lineRule="auto"/>
              <w:jc w:val="right"/>
              <w:rPr>
                <w:rFonts w:eastAsia="Times New Roman"/>
                <w:color w:val="000000" w:themeColor="text1"/>
                <w:sz w:val="17"/>
                <w:szCs w:val="17"/>
                <w:lang w:eastAsia="cs-CZ"/>
              </w:rPr>
            </w:pPr>
          </w:p>
        </w:tc>
        <w:tc>
          <w:tcPr>
            <w:tcW w:w="481" w:type="pct"/>
            <w:shd w:val="clear" w:color="auto" w:fill="DEEAF6" w:themeFill="accent5" w:themeFillTint="33"/>
          </w:tcPr>
          <w:p w14:paraId="09CCB237" w14:textId="77777777" w:rsidR="00C82543" w:rsidRPr="00AC5B83" w:rsidRDefault="00C82543" w:rsidP="00C82543">
            <w:pPr>
              <w:spacing w:after="0" w:line="240" w:lineRule="auto"/>
              <w:jc w:val="right"/>
              <w:rPr>
                <w:rFonts w:eastAsia="Times New Roman"/>
                <w:color w:val="000000" w:themeColor="text1"/>
                <w:sz w:val="17"/>
                <w:szCs w:val="17"/>
                <w:lang w:eastAsia="cs-CZ"/>
              </w:rPr>
            </w:pPr>
          </w:p>
        </w:tc>
      </w:tr>
    </w:tbl>
    <w:p w14:paraId="69EF959A" w14:textId="672DBB0C" w:rsidR="00C7726C" w:rsidRPr="00AC5B83" w:rsidRDefault="00C7726C">
      <w:pPr>
        <w:jc w:val="both"/>
        <w:rPr>
          <w:rFonts w:eastAsia="Times New Roman"/>
          <w:b/>
          <w:bCs/>
          <w:color w:val="000000" w:themeColor="text1"/>
          <w:sz w:val="17"/>
          <w:szCs w:val="17"/>
          <w:lang w:eastAsia="cs-CZ"/>
        </w:rPr>
        <w:sectPr w:rsidR="00C7726C" w:rsidRPr="00AC5B83" w:rsidSect="00937276">
          <w:pgSz w:w="16838" w:h="11906" w:orient="landscape"/>
          <w:pgMar w:top="1417" w:right="1417" w:bottom="1417" w:left="1417" w:header="708" w:footer="708" w:gutter="0"/>
          <w:cols w:space="708"/>
          <w:docGrid w:linePitch="360"/>
        </w:sectPr>
      </w:pPr>
    </w:p>
    <w:p w14:paraId="4B5075BB" w14:textId="3DAEFCCC" w:rsidR="0048783A" w:rsidRPr="00AC5B83" w:rsidRDefault="0048783A">
      <w:pPr>
        <w:jc w:val="both"/>
        <w:rPr>
          <w:color w:val="000000" w:themeColor="text1"/>
          <w:sz w:val="24"/>
          <w:szCs w:val="24"/>
        </w:rPr>
      </w:pPr>
      <w:r w:rsidRPr="00AC5B83">
        <w:rPr>
          <w:color w:val="000000" w:themeColor="text1"/>
          <w:sz w:val="24"/>
          <w:szCs w:val="24"/>
        </w:rPr>
        <w:lastRenderedPageBreak/>
        <w:t>Uvedené údaje sice dokládají probíhající proces transformace</w:t>
      </w:r>
      <w:r w:rsidR="00DD7D29" w:rsidRPr="00AC5B83">
        <w:rPr>
          <w:color w:val="000000" w:themeColor="text1"/>
          <w:sz w:val="24"/>
          <w:szCs w:val="24"/>
        </w:rPr>
        <w:t xml:space="preserve"> </w:t>
      </w:r>
      <w:r w:rsidR="00202CFC" w:rsidRPr="00AC5B83">
        <w:rPr>
          <w:color w:val="000000" w:themeColor="text1"/>
          <w:sz w:val="24"/>
          <w:szCs w:val="24"/>
        </w:rPr>
        <w:t>nekomunitních</w:t>
      </w:r>
      <w:r w:rsidR="00DD7D29" w:rsidRPr="00AC5B83">
        <w:rPr>
          <w:color w:val="000000" w:themeColor="text1"/>
          <w:sz w:val="24"/>
          <w:szCs w:val="24"/>
        </w:rPr>
        <w:t xml:space="preserve"> sociálních služeb</w:t>
      </w:r>
      <w:r w:rsidR="001A220C" w:rsidRPr="00AC5B83">
        <w:rPr>
          <w:color w:val="000000" w:themeColor="text1"/>
          <w:sz w:val="24"/>
          <w:szCs w:val="24"/>
        </w:rPr>
        <w:t>, avšak s</w:t>
      </w:r>
      <w:r w:rsidR="00725259" w:rsidRPr="00AC5B83">
        <w:rPr>
          <w:color w:val="000000" w:themeColor="text1"/>
          <w:sz w:val="24"/>
          <w:szCs w:val="24"/>
        </w:rPr>
        <w:t>kutečnost</w:t>
      </w:r>
      <w:r w:rsidRPr="00AC5B83">
        <w:rPr>
          <w:color w:val="000000" w:themeColor="text1"/>
          <w:sz w:val="24"/>
          <w:szCs w:val="24"/>
        </w:rPr>
        <w:t xml:space="preserve">, že </w:t>
      </w:r>
      <w:r w:rsidR="00725259" w:rsidRPr="00AC5B83">
        <w:rPr>
          <w:color w:val="000000" w:themeColor="text1"/>
          <w:sz w:val="24"/>
          <w:szCs w:val="24"/>
        </w:rPr>
        <w:t>stávající právní úprava nezná pojem „soc</w:t>
      </w:r>
      <w:r w:rsidR="001A220C" w:rsidRPr="00AC5B83">
        <w:rPr>
          <w:color w:val="000000" w:themeColor="text1"/>
          <w:sz w:val="24"/>
          <w:szCs w:val="24"/>
        </w:rPr>
        <w:t>iální</w:t>
      </w:r>
      <w:r w:rsidR="00725259" w:rsidRPr="00AC5B83">
        <w:rPr>
          <w:color w:val="000000" w:themeColor="text1"/>
          <w:sz w:val="24"/>
          <w:szCs w:val="24"/>
        </w:rPr>
        <w:t xml:space="preserve"> služba kom</w:t>
      </w:r>
      <w:r w:rsidR="001A220C" w:rsidRPr="00AC5B83">
        <w:rPr>
          <w:color w:val="000000" w:themeColor="text1"/>
          <w:sz w:val="24"/>
          <w:szCs w:val="24"/>
        </w:rPr>
        <w:t>unitního</w:t>
      </w:r>
      <w:r w:rsidR="00725259" w:rsidRPr="00AC5B83">
        <w:rPr>
          <w:color w:val="000000" w:themeColor="text1"/>
          <w:sz w:val="24"/>
          <w:szCs w:val="24"/>
        </w:rPr>
        <w:t xml:space="preserve"> charakteru“, může činit určité problémy při systematickém vyhodnocování kvality </w:t>
      </w:r>
      <w:r w:rsidRPr="00AC5B83">
        <w:rPr>
          <w:color w:val="000000" w:themeColor="text1"/>
          <w:sz w:val="24"/>
          <w:szCs w:val="24"/>
        </w:rPr>
        <w:t>proces</w:t>
      </w:r>
      <w:r w:rsidR="00725259" w:rsidRPr="00AC5B83">
        <w:rPr>
          <w:color w:val="000000" w:themeColor="text1"/>
          <w:sz w:val="24"/>
          <w:szCs w:val="24"/>
        </w:rPr>
        <w:t>u</w:t>
      </w:r>
      <w:r w:rsidRPr="00AC5B83">
        <w:rPr>
          <w:color w:val="000000" w:themeColor="text1"/>
          <w:sz w:val="24"/>
          <w:szCs w:val="24"/>
        </w:rPr>
        <w:t xml:space="preserve"> přechodu </w:t>
      </w:r>
      <w:r w:rsidR="00202CFC" w:rsidRPr="00AC5B83">
        <w:rPr>
          <w:color w:val="000000" w:themeColor="text1"/>
          <w:sz w:val="24"/>
          <w:szCs w:val="24"/>
        </w:rPr>
        <w:t>nekomunitních</w:t>
      </w:r>
      <w:r w:rsidRPr="00AC5B83">
        <w:rPr>
          <w:color w:val="000000" w:themeColor="text1"/>
          <w:sz w:val="24"/>
          <w:szCs w:val="24"/>
        </w:rPr>
        <w:t xml:space="preserve"> sociálních služeb do sociálních služeb</w:t>
      </w:r>
      <w:r w:rsidR="00E87B2D" w:rsidRPr="00AC5B83">
        <w:rPr>
          <w:color w:val="000000" w:themeColor="text1"/>
          <w:sz w:val="24"/>
          <w:szCs w:val="24"/>
        </w:rPr>
        <w:t xml:space="preserve"> komunitního </w:t>
      </w:r>
      <w:r w:rsidR="00393815" w:rsidRPr="00AC5B83">
        <w:rPr>
          <w:color w:val="000000" w:themeColor="text1"/>
          <w:sz w:val="24"/>
          <w:szCs w:val="24"/>
        </w:rPr>
        <w:t>charakteru</w:t>
      </w:r>
      <w:r w:rsidRPr="00AC5B83">
        <w:rPr>
          <w:color w:val="000000" w:themeColor="text1"/>
          <w:sz w:val="24"/>
          <w:szCs w:val="24"/>
        </w:rPr>
        <w:t>.</w:t>
      </w:r>
    </w:p>
    <w:p w14:paraId="68C167D0" w14:textId="50356672" w:rsidR="0048783A" w:rsidRPr="00AC5B83" w:rsidRDefault="007C7CDE">
      <w:pPr>
        <w:spacing w:before="240" w:after="160" w:line="256" w:lineRule="auto"/>
        <w:jc w:val="both"/>
        <w:rPr>
          <w:color w:val="000000" w:themeColor="text1"/>
          <w:sz w:val="24"/>
          <w:szCs w:val="24"/>
        </w:rPr>
      </w:pPr>
      <w:r w:rsidRPr="00AC5B83">
        <w:rPr>
          <w:color w:val="000000" w:themeColor="text1"/>
          <w:sz w:val="24"/>
          <w:szCs w:val="24"/>
        </w:rPr>
        <w:t>K 30.</w:t>
      </w:r>
      <w:r w:rsidR="000762DF">
        <w:rPr>
          <w:color w:val="000000" w:themeColor="text1"/>
          <w:sz w:val="24"/>
          <w:szCs w:val="24"/>
        </w:rPr>
        <w:t xml:space="preserve"> </w:t>
      </w:r>
      <w:r w:rsidRPr="00AC5B83">
        <w:rPr>
          <w:color w:val="000000" w:themeColor="text1"/>
          <w:sz w:val="24"/>
          <w:szCs w:val="24"/>
        </w:rPr>
        <w:t>6. 2023 proběhla úplná transformace ve 27</w:t>
      </w:r>
      <w:r w:rsidR="0048783A" w:rsidRPr="00AC5B83">
        <w:rPr>
          <w:color w:val="000000" w:themeColor="text1"/>
          <w:sz w:val="24"/>
          <w:szCs w:val="24"/>
        </w:rPr>
        <w:t xml:space="preserve"> zařízeních. Jedná se o </w:t>
      </w:r>
      <w:r w:rsidR="002452FF" w:rsidRPr="00AC5B83">
        <w:rPr>
          <w:color w:val="000000" w:themeColor="text1"/>
          <w:sz w:val="24"/>
          <w:szCs w:val="24"/>
        </w:rPr>
        <w:t xml:space="preserve">pobytová </w:t>
      </w:r>
      <w:r w:rsidR="0048783A" w:rsidRPr="00AC5B83">
        <w:rPr>
          <w:color w:val="000000" w:themeColor="text1"/>
          <w:sz w:val="24"/>
          <w:szCs w:val="24"/>
        </w:rPr>
        <w:t xml:space="preserve">zařízení, která byla věcně podporována MPSV </w:t>
      </w:r>
      <w:r w:rsidR="002452FF" w:rsidRPr="00AC5B83">
        <w:rPr>
          <w:color w:val="000000" w:themeColor="text1"/>
          <w:sz w:val="24"/>
          <w:szCs w:val="24"/>
        </w:rPr>
        <w:t xml:space="preserve">při realizaci </w:t>
      </w:r>
      <w:r w:rsidR="0048783A" w:rsidRPr="00AC5B83">
        <w:rPr>
          <w:color w:val="000000" w:themeColor="text1"/>
          <w:sz w:val="24"/>
          <w:szCs w:val="24"/>
        </w:rPr>
        <w:t>projektů</w:t>
      </w:r>
      <w:r w:rsidR="002452FF" w:rsidRPr="00AC5B83">
        <w:rPr>
          <w:color w:val="000000" w:themeColor="text1"/>
          <w:sz w:val="24"/>
          <w:szCs w:val="24"/>
        </w:rPr>
        <w:t xml:space="preserve"> podaných v  rámci výzev IROP </w:t>
      </w:r>
      <w:r w:rsidR="006F7A6E" w:rsidRPr="00AC5B83">
        <w:rPr>
          <w:color w:val="000000" w:themeColor="text1"/>
          <w:sz w:val="24"/>
          <w:szCs w:val="24"/>
        </w:rPr>
        <w:t>2014–2020</w:t>
      </w:r>
      <w:r w:rsidR="002452FF" w:rsidRPr="00AC5B83">
        <w:rPr>
          <w:color w:val="000000" w:themeColor="text1"/>
          <w:sz w:val="24"/>
          <w:szCs w:val="24"/>
        </w:rPr>
        <w:t>.</w:t>
      </w:r>
      <w:r w:rsidR="0048783A" w:rsidRPr="00AC5B83">
        <w:rPr>
          <w:color w:val="000000" w:themeColor="text1"/>
          <w:sz w:val="24"/>
          <w:szCs w:val="24"/>
        </w:rPr>
        <w:t xml:space="preserve"> </w:t>
      </w:r>
      <w:r w:rsidR="00B62D26" w:rsidRPr="00AC5B83">
        <w:rPr>
          <w:color w:val="000000" w:themeColor="text1"/>
          <w:sz w:val="24"/>
          <w:szCs w:val="24"/>
        </w:rPr>
        <w:t xml:space="preserve"> Od té doby se nastavuje další </w:t>
      </w:r>
      <w:r w:rsidR="007E1BC4" w:rsidRPr="00AC5B83">
        <w:rPr>
          <w:color w:val="000000" w:themeColor="text1"/>
          <w:sz w:val="24"/>
          <w:szCs w:val="24"/>
        </w:rPr>
        <w:t>plán (</w:t>
      </w:r>
      <w:r w:rsidR="00A54B59" w:rsidRPr="00AC5B83">
        <w:rPr>
          <w:color w:val="000000" w:themeColor="text1"/>
          <w:sz w:val="24"/>
          <w:szCs w:val="24"/>
        </w:rPr>
        <w:t xml:space="preserve">programové </w:t>
      </w:r>
      <w:r w:rsidR="00B62D26" w:rsidRPr="00AC5B83">
        <w:rPr>
          <w:color w:val="000000" w:themeColor="text1"/>
          <w:sz w:val="24"/>
          <w:szCs w:val="24"/>
        </w:rPr>
        <w:t>období</w:t>
      </w:r>
      <w:r w:rsidR="007E1BC4" w:rsidRPr="00AC5B83">
        <w:rPr>
          <w:color w:val="000000" w:themeColor="text1"/>
          <w:sz w:val="24"/>
          <w:szCs w:val="24"/>
        </w:rPr>
        <w:t>)</w:t>
      </w:r>
      <w:r w:rsidR="00B62D26" w:rsidRPr="00AC5B83">
        <w:rPr>
          <w:color w:val="000000" w:themeColor="text1"/>
          <w:sz w:val="24"/>
          <w:szCs w:val="24"/>
        </w:rPr>
        <w:t xml:space="preserve"> pro podporu transformace v ČR. </w:t>
      </w:r>
    </w:p>
    <w:p w14:paraId="16ED0531" w14:textId="7645D7A7" w:rsidR="00046C4F" w:rsidRPr="00AC5B83" w:rsidRDefault="00A54B59" w:rsidP="00046C4F">
      <w:pPr>
        <w:spacing w:before="240" w:after="160" w:line="256" w:lineRule="auto"/>
        <w:jc w:val="both"/>
        <w:rPr>
          <w:color w:val="000000" w:themeColor="text1"/>
          <w:sz w:val="24"/>
          <w:szCs w:val="24"/>
        </w:rPr>
      </w:pPr>
      <w:bookmarkStart w:id="6" w:name="_Hlk145415179"/>
      <w:r w:rsidRPr="00AC5B83">
        <w:rPr>
          <w:color w:val="000000" w:themeColor="text1"/>
          <w:sz w:val="24"/>
          <w:szCs w:val="24"/>
        </w:rPr>
        <w:t xml:space="preserve">MPSV </w:t>
      </w:r>
      <w:r w:rsidR="00402D64" w:rsidRPr="00AC5B83">
        <w:rPr>
          <w:color w:val="000000" w:themeColor="text1"/>
          <w:sz w:val="24"/>
          <w:szCs w:val="24"/>
        </w:rPr>
        <w:t>v roce 2023 vyhlásilo nové výzvy v rámci Národního plánu obnovy</w:t>
      </w:r>
      <w:r w:rsidRPr="00AC5B83">
        <w:rPr>
          <w:color w:val="000000" w:themeColor="text1"/>
          <w:sz w:val="24"/>
          <w:szCs w:val="24"/>
        </w:rPr>
        <w:t xml:space="preserve">, </w:t>
      </w:r>
      <w:r w:rsidR="00853BD8" w:rsidRPr="00AC5B83">
        <w:rPr>
          <w:color w:val="000000" w:themeColor="text1"/>
          <w:sz w:val="24"/>
          <w:szCs w:val="24"/>
        </w:rPr>
        <w:t xml:space="preserve">výzva </w:t>
      </w:r>
      <w:r w:rsidRPr="00AC5B83">
        <w:rPr>
          <w:color w:val="000000" w:themeColor="text1"/>
          <w:sz w:val="24"/>
          <w:szCs w:val="24"/>
        </w:rPr>
        <w:t>č. 44 je zaměřená na Modernizaci a rozvoj pobytových služeb sociální péče a č. 43 na Zvyšování kapacit nepobytových komunitních sociálních služeb. Dále MPSV připravilo výzvu č. 36 OPZ+ s</w:t>
      </w:r>
      <w:r w:rsidR="00367ECC">
        <w:rPr>
          <w:color w:val="000000" w:themeColor="text1"/>
          <w:sz w:val="24"/>
          <w:szCs w:val="24"/>
        </w:rPr>
        <w:t> </w:t>
      </w:r>
      <w:r w:rsidRPr="00AC5B83">
        <w:rPr>
          <w:color w:val="000000" w:themeColor="text1"/>
          <w:sz w:val="24"/>
          <w:szCs w:val="24"/>
        </w:rPr>
        <w:t xml:space="preserve">názvem Transformace pobytových sociálních služeb. Výzva je zacílena na podporu a rozvoj procesů uvnitř služby, která prochází transformačním procesem. Tyto projekty jsou doplňkovými aktivitami k investičním záměrům především krajů, na které bude možné žádat finance z IROP. </w:t>
      </w:r>
      <w:r w:rsidR="00046C4F" w:rsidRPr="00AC5B83">
        <w:rPr>
          <w:color w:val="000000" w:themeColor="text1"/>
          <w:sz w:val="24"/>
          <w:szCs w:val="24"/>
        </w:rPr>
        <w:t>MMR v roce 2023 připravuje vyhlášení 2</w:t>
      </w:r>
      <w:r w:rsidRPr="00AC5B83">
        <w:rPr>
          <w:color w:val="000000" w:themeColor="text1"/>
          <w:sz w:val="24"/>
          <w:szCs w:val="24"/>
        </w:rPr>
        <w:t> </w:t>
      </w:r>
      <w:r w:rsidR="00046C4F" w:rsidRPr="00AC5B83">
        <w:rPr>
          <w:color w:val="000000" w:themeColor="text1"/>
          <w:sz w:val="24"/>
          <w:szCs w:val="24"/>
        </w:rPr>
        <w:t>výzev na podporu deinstitucionalizace. Jedná se konkrétně o</w:t>
      </w:r>
      <w:r w:rsidR="00274526" w:rsidRPr="00AC5B83">
        <w:rPr>
          <w:color w:val="000000" w:themeColor="text1"/>
          <w:sz w:val="24"/>
          <w:szCs w:val="24"/>
        </w:rPr>
        <w:t> 58. výzvu IROP – Deinstitucionalizace sociálních služeb – SC 4.2 (MRR) a 59. výzvu IROP – Deinstitucionalizace sociálních služeb – SC 4.2 (PR)</w:t>
      </w:r>
      <w:r w:rsidRPr="00AC5B83">
        <w:rPr>
          <w:color w:val="000000" w:themeColor="text1"/>
          <w:sz w:val="24"/>
          <w:szCs w:val="24"/>
        </w:rPr>
        <w:t>. Jedná se o uzavřené výzvy, kraje dopředu zjišťovaly svoji absorpční kapacitu a vytipovaly vhodné objekty k transformaci.</w:t>
      </w:r>
    </w:p>
    <w:p w14:paraId="65BA7692" w14:textId="1B47297A" w:rsidR="00A54B59" w:rsidRPr="00AC5B83" w:rsidRDefault="00A54B59" w:rsidP="00046C4F">
      <w:pPr>
        <w:spacing w:before="240" w:after="160" w:line="256" w:lineRule="auto"/>
        <w:jc w:val="both"/>
        <w:rPr>
          <w:color w:val="000000" w:themeColor="text1"/>
          <w:sz w:val="24"/>
          <w:szCs w:val="24"/>
        </w:rPr>
      </w:pPr>
      <w:r w:rsidRPr="00AC5B83">
        <w:rPr>
          <w:color w:val="000000" w:themeColor="text1"/>
          <w:sz w:val="24"/>
          <w:szCs w:val="24"/>
        </w:rPr>
        <w:t xml:space="preserve">Podpůrným systémovým projektem MPSV pro proces transformace v ČR je </w:t>
      </w:r>
      <w:r w:rsidR="005C715F" w:rsidRPr="00AC5B83">
        <w:rPr>
          <w:color w:val="000000" w:themeColor="text1"/>
          <w:sz w:val="24"/>
          <w:szCs w:val="24"/>
        </w:rPr>
        <w:t xml:space="preserve">z OPZ+ Podpora procesu deinstitucionalizace a transformace sociálních služeb v ČR (dále jen projekt Transformace), </w:t>
      </w:r>
      <w:proofErr w:type="spellStart"/>
      <w:r w:rsidR="005C715F" w:rsidRPr="00AC5B83">
        <w:rPr>
          <w:color w:val="000000" w:themeColor="text1"/>
          <w:sz w:val="24"/>
          <w:szCs w:val="24"/>
        </w:rPr>
        <w:t>reg</w:t>
      </w:r>
      <w:proofErr w:type="spellEnd"/>
      <w:r w:rsidR="005C715F" w:rsidRPr="00AC5B83">
        <w:rPr>
          <w:color w:val="000000" w:themeColor="text1"/>
          <w:sz w:val="24"/>
          <w:szCs w:val="24"/>
        </w:rPr>
        <w:t>.</w:t>
      </w:r>
      <w:r w:rsidR="002D14BF" w:rsidRPr="00AC5B83">
        <w:rPr>
          <w:color w:val="000000" w:themeColor="text1"/>
          <w:sz w:val="24"/>
          <w:szCs w:val="24"/>
        </w:rPr>
        <w:t> </w:t>
      </w:r>
      <w:r w:rsidR="005C715F" w:rsidRPr="00AC5B83">
        <w:rPr>
          <w:color w:val="000000" w:themeColor="text1"/>
          <w:sz w:val="24"/>
          <w:szCs w:val="24"/>
        </w:rPr>
        <w:t>č:</w:t>
      </w:r>
      <w:r w:rsidR="002D14BF" w:rsidRPr="00AC5B83">
        <w:rPr>
          <w:color w:val="000000" w:themeColor="text1"/>
          <w:sz w:val="24"/>
          <w:szCs w:val="24"/>
        </w:rPr>
        <w:t> </w:t>
      </w:r>
      <w:r w:rsidR="005C715F" w:rsidRPr="00AC5B83">
        <w:rPr>
          <w:color w:val="000000" w:themeColor="text1"/>
          <w:sz w:val="24"/>
          <w:szCs w:val="24"/>
        </w:rPr>
        <w:t>CZ.03.02.02/00/22_004/0000724, doba realizace 2023-26.</w:t>
      </w:r>
      <w:r w:rsidR="00E850A3" w:rsidRPr="00AC5B83">
        <w:rPr>
          <w:color w:val="000000" w:themeColor="text1"/>
          <w:sz w:val="24"/>
          <w:szCs w:val="24"/>
        </w:rPr>
        <w:t xml:space="preserve"> </w:t>
      </w:r>
      <w:r w:rsidR="002D14BF" w:rsidRPr="00AC5B83">
        <w:rPr>
          <w:color w:val="000000" w:themeColor="text1"/>
          <w:sz w:val="24"/>
          <w:szCs w:val="24"/>
        </w:rPr>
        <w:t>N</w:t>
      </w:r>
      <w:r w:rsidR="00E850A3" w:rsidRPr="00AC5B83">
        <w:rPr>
          <w:color w:val="000000" w:themeColor="text1"/>
          <w:sz w:val="24"/>
          <w:szCs w:val="24"/>
        </w:rPr>
        <w:t xml:space="preserve">ěkterá </w:t>
      </w:r>
      <w:r w:rsidR="002D14BF" w:rsidRPr="00AC5B83">
        <w:rPr>
          <w:color w:val="000000" w:themeColor="text1"/>
          <w:sz w:val="24"/>
          <w:szCs w:val="24"/>
        </w:rPr>
        <w:t>z </w:t>
      </w:r>
      <w:r w:rsidR="00E850A3" w:rsidRPr="00AC5B83">
        <w:rPr>
          <w:color w:val="000000" w:themeColor="text1"/>
          <w:sz w:val="24"/>
          <w:szCs w:val="24"/>
        </w:rPr>
        <w:t>dále</w:t>
      </w:r>
      <w:r w:rsidR="002D14BF" w:rsidRPr="00AC5B83">
        <w:rPr>
          <w:color w:val="000000" w:themeColor="text1"/>
          <w:sz w:val="24"/>
          <w:szCs w:val="24"/>
        </w:rPr>
        <w:t xml:space="preserve"> </w:t>
      </w:r>
      <w:r w:rsidR="00E850A3" w:rsidRPr="00AC5B83">
        <w:rPr>
          <w:color w:val="000000" w:themeColor="text1"/>
          <w:sz w:val="24"/>
          <w:szCs w:val="24"/>
        </w:rPr>
        <w:t xml:space="preserve">uvedených opatření se budou realizovat prostřednictvím </w:t>
      </w:r>
      <w:r w:rsidR="002D14BF" w:rsidRPr="00AC5B83">
        <w:rPr>
          <w:color w:val="000000" w:themeColor="text1"/>
          <w:sz w:val="24"/>
          <w:szCs w:val="24"/>
        </w:rPr>
        <w:t xml:space="preserve">tohoto </w:t>
      </w:r>
      <w:r w:rsidR="00E850A3" w:rsidRPr="00AC5B83">
        <w:rPr>
          <w:color w:val="000000" w:themeColor="text1"/>
          <w:sz w:val="24"/>
          <w:szCs w:val="24"/>
        </w:rPr>
        <w:t>projektu.</w:t>
      </w:r>
    </w:p>
    <w:bookmarkEnd w:id="6"/>
    <w:p w14:paraId="6DC25D7D" w14:textId="77777777" w:rsidR="00367ECC" w:rsidRDefault="00E850A3" w:rsidP="00E850A3">
      <w:pPr>
        <w:spacing w:before="240" w:after="160" w:line="256" w:lineRule="auto"/>
        <w:jc w:val="both"/>
        <w:rPr>
          <w:color w:val="000000" w:themeColor="text1"/>
          <w:sz w:val="24"/>
          <w:szCs w:val="24"/>
        </w:rPr>
      </w:pPr>
      <w:r w:rsidRPr="00AC5B83">
        <w:rPr>
          <w:color w:val="000000" w:themeColor="text1"/>
          <w:sz w:val="24"/>
          <w:szCs w:val="24"/>
        </w:rPr>
        <w:t>Projekt Transformace poskytuje konzultace pro zřizovatele a poskytovatele sociálních služeb při</w:t>
      </w:r>
      <w:r w:rsidR="002D14BF" w:rsidRPr="00AC5B83">
        <w:rPr>
          <w:color w:val="000000" w:themeColor="text1"/>
          <w:sz w:val="24"/>
          <w:szCs w:val="24"/>
        </w:rPr>
        <w:t> </w:t>
      </w:r>
      <w:r w:rsidRPr="00AC5B83">
        <w:rPr>
          <w:color w:val="000000" w:themeColor="text1"/>
          <w:sz w:val="24"/>
          <w:szCs w:val="24"/>
        </w:rPr>
        <w:t xml:space="preserve">přípravném </w:t>
      </w:r>
      <w:r w:rsidR="004E14BC" w:rsidRPr="00AC5B83">
        <w:rPr>
          <w:color w:val="000000" w:themeColor="text1"/>
          <w:sz w:val="24"/>
          <w:szCs w:val="24"/>
        </w:rPr>
        <w:t>procesu a</w:t>
      </w:r>
      <w:r w:rsidR="002D14BF" w:rsidRPr="00AC5B83">
        <w:rPr>
          <w:color w:val="000000" w:themeColor="text1"/>
          <w:sz w:val="24"/>
          <w:szCs w:val="24"/>
        </w:rPr>
        <w:t xml:space="preserve"> následně je provází celým procesem </w:t>
      </w:r>
      <w:r w:rsidRPr="00AC5B83">
        <w:rPr>
          <w:color w:val="000000" w:themeColor="text1"/>
          <w:sz w:val="24"/>
          <w:szCs w:val="24"/>
        </w:rPr>
        <w:t>transformace a hodnotí samotné transformační plány zařízení, která budou žádat o finanční podporu z IROP. S</w:t>
      </w:r>
      <w:r w:rsidR="00367ECC">
        <w:rPr>
          <w:color w:val="000000" w:themeColor="text1"/>
          <w:sz w:val="24"/>
          <w:szCs w:val="24"/>
        </w:rPr>
        <w:t> </w:t>
      </w:r>
      <w:r w:rsidRPr="00AC5B83">
        <w:rPr>
          <w:color w:val="000000" w:themeColor="text1"/>
          <w:sz w:val="24"/>
          <w:szCs w:val="24"/>
        </w:rPr>
        <w:t>účinností od 1. dubna 2022 vydalo MPSV dokument Kritéria sociálních služeb komunitního charakteru a kritéria transformace a deinstitucionalizace (dále jen Kritéria) který byl vytvořen za účelem nastavení jednotných a</w:t>
      </w:r>
      <w:r w:rsidR="002D14BF" w:rsidRPr="00AC5B83">
        <w:rPr>
          <w:color w:val="000000" w:themeColor="text1"/>
          <w:sz w:val="24"/>
          <w:szCs w:val="24"/>
        </w:rPr>
        <w:t> </w:t>
      </w:r>
      <w:r w:rsidRPr="00AC5B83">
        <w:rPr>
          <w:color w:val="000000" w:themeColor="text1"/>
          <w:sz w:val="24"/>
          <w:szCs w:val="24"/>
        </w:rPr>
        <w:t>transparentních podmínek pro realizaci projektů sloužících k transformaci sociálních služeb v České republice. Účelem Kritérií je jednoznačně stanovit a</w:t>
      </w:r>
      <w:r w:rsidR="00367ECC">
        <w:rPr>
          <w:color w:val="000000" w:themeColor="text1"/>
          <w:sz w:val="24"/>
          <w:szCs w:val="24"/>
        </w:rPr>
        <w:t> </w:t>
      </w:r>
      <w:r w:rsidRPr="00AC5B83">
        <w:rPr>
          <w:color w:val="000000" w:themeColor="text1"/>
          <w:sz w:val="24"/>
          <w:szCs w:val="24"/>
        </w:rPr>
        <w:t xml:space="preserve">odlišit tak, co jsou a co nejsou sociální služby komunitního charakteru. </w:t>
      </w:r>
    </w:p>
    <w:p w14:paraId="5A3A01B9" w14:textId="2B90D183" w:rsidR="00E850A3" w:rsidRPr="00AC5B83" w:rsidRDefault="00E850A3" w:rsidP="00E850A3">
      <w:pPr>
        <w:spacing w:before="240" w:after="160" w:line="256" w:lineRule="auto"/>
        <w:jc w:val="both"/>
        <w:rPr>
          <w:color w:val="000000" w:themeColor="text1"/>
          <w:sz w:val="24"/>
          <w:szCs w:val="24"/>
        </w:rPr>
      </w:pPr>
      <w:r w:rsidRPr="00AC5B83">
        <w:rPr>
          <w:color w:val="000000" w:themeColor="text1"/>
          <w:sz w:val="24"/>
          <w:szCs w:val="24"/>
        </w:rPr>
        <w:t xml:space="preserve">Parametry pro přípravu transformačních plánů jsou uvedeny v tomto dokumentu včetně nezbytných příloh jako je např. Studie proveditelnosti. </w:t>
      </w:r>
      <w:r w:rsidR="002D14BF" w:rsidRPr="00AC5B83">
        <w:rPr>
          <w:color w:val="000000" w:themeColor="text1"/>
          <w:sz w:val="24"/>
          <w:szCs w:val="24"/>
        </w:rPr>
        <w:t xml:space="preserve"> Kritéria jsou zveřejněna na webových stránkách MPSV </w:t>
      </w:r>
      <w:hyperlink r:id="rId26" w:history="1">
        <w:r w:rsidR="00707AB9" w:rsidRPr="00AC5B83">
          <w:rPr>
            <w:rStyle w:val="Hypertextovodkaz"/>
            <w:color w:val="000000" w:themeColor="text1"/>
            <w:sz w:val="24"/>
            <w:szCs w:val="24"/>
          </w:rPr>
          <w:t>https://www.mpsv.cz/kriteria-socialnich-sluzeb-komunitniho-charakteru-a-kriteria-transformace-a-deinstitucionalizace</w:t>
        </w:r>
      </w:hyperlink>
      <w:r w:rsidR="00707AB9" w:rsidRPr="00AC5B83">
        <w:rPr>
          <w:color w:val="000000" w:themeColor="text1"/>
          <w:sz w:val="24"/>
          <w:szCs w:val="24"/>
        </w:rPr>
        <w:t xml:space="preserve"> . Vzhledem k tomu, že proces transformace je velmi dynamický je nutné počítat s aktualizací výše zmíněných dokumentů</w:t>
      </w:r>
      <w:r w:rsidR="001B18FA" w:rsidRPr="00AC5B83">
        <w:rPr>
          <w:color w:val="000000" w:themeColor="text1"/>
          <w:sz w:val="24"/>
          <w:szCs w:val="24"/>
        </w:rPr>
        <w:t xml:space="preserve">. </w:t>
      </w:r>
    </w:p>
    <w:p w14:paraId="5ABA2197" w14:textId="389725B9" w:rsidR="002D14BF" w:rsidRPr="00AC5B83" w:rsidRDefault="00E850A3" w:rsidP="00E850A3">
      <w:pPr>
        <w:spacing w:before="240" w:after="160" w:line="256" w:lineRule="auto"/>
        <w:jc w:val="both"/>
        <w:rPr>
          <w:color w:val="000000" w:themeColor="text1"/>
          <w:sz w:val="24"/>
          <w:szCs w:val="24"/>
        </w:rPr>
      </w:pPr>
      <w:r w:rsidRPr="00AC5B83">
        <w:rPr>
          <w:color w:val="000000" w:themeColor="text1"/>
          <w:sz w:val="24"/>
          <w:szCs w:val="24"/>
        </w:rPr>
        <w:lastRenderedPageBreak/>
        <w:t>Vydaná podoba Kritérií i souvisejících příloh vychází z činnosti Konzultační skupiny k</w:t>
      </w:r>
      <w:r w:rsidR="001B18FA" w:rsidRPr="00AC5B83">
        <w:rPr>
          <w:color w:val="000000" w:themeColor="text1"/>
          <w:sz w:val="24"/>
          <w:szCs w:val="24"/>
        </w:rPr>
        <w:t> </w:t>
      </w:r>
      <w:r w:rsidRPr="00AC5B83">
        <w:rPr>
          <w:color w:val="000000" w:themeColor="text1"/>
          <w:sz w:val="24"/>
          <w:szCs w:val="24"/>
        </w:rPr>
        <w:t>deinstitucionalizaci zřízené MPSV, jakož i ze společných jednání MPSV se zástupci krajských úřadů a velmi úzce navazuje na předchozí verze Kritérií určených pro výzvy Integrovaného regionálního operačního programu (IROP) a Operačního programu Zaměstnanost (OPZ), která byla schválena Evropskou komisí v roce 2012.</w:t>
      </w:r>
      <w:r w:rsidR="002D14BF" w:rsidRPr="00AC5B83">
        <w:rPr>
          <w:color w:val="000000" w:themeColor="text1"/>
          <w:sz w:val="24"/>
          <w:szCs w:val="24"/>
        </w:rPr>
        <w:t xml:space="preserve"> </w:t>
      </w:r>
    </w:p>
    <w:p w14:paraId="198EF73C" w14:textId="1CAF8826" w:rsidR="001B18FA" w:rsidRPr="00AC5B83" w:rsidRDefault="001B18FA">
      <w:pPr>
        <w:suppressAutoHyphens w:val="0"/>
        <w:spacing w:after="0" w:line="240" w:lineRule="auto"/>
        <w:rPr>
          <w:color w:val="000000" w:themeColor="text1"/>
          <w:sz w:val="24"/>
          <w:szCs w:val="24"/>
        </w:rPr>
      </w:pPr>
      <w:r w:rsidRPr="00AC5B83">
        <w:rPr>
          <w:color w:val="000000" w:themeColor="text1"/>
          <w:sz w:val="24"/>
          <w:szCs w:val="24"/>
        </w:rPr>
        <w:br w:type="page"/>
      </w:r>
    </w:p>
    <w:p w14:paraId="6EF30F08" w14:textId="4B7C0FEB" w:rsidR="0048783A" w:rsidRPr="00AC5B83" w:rsidRDefault="0048783A">
      <w:pPr>
        <w:pStyle w:val="Nadpis1"/>
        <w:rPr>
          <w:rFonts w:ascii="Calibri" w:hAnsi="Calibri" w:cs="Calibri"/>
          <w:color w:val="000000" w:themeColor="text1"/>
        </w:rPr>
      </w:pPr>
      <w:bookmarkStart w:id="7" w:name="_Toc145423964"/>
      <w:r w:rsidRPr="00AC5B83">
        <w:rPr>
          <w:rFonts w:ascii="Calibri" w:hAnsi="Calibri" w:cs="Calibri"/>
          <w:b/>
          <w:color w:val="000000" w:themeColor="text1"/>
          <w:sz w:val="32"/>
          <w:szCs w:val="32"/>
        </w:rPr>
        <w:lastRenderedPageBreak/>
        <w:t xml:space="preserve">Vize a základní strategické směřování </w:t>
      </w:r>
      <w:r w:rsidR="00F854D0" w:rsidRPr="00AC5B83">
        <w:rPr>
          <w:rFonts w:ascii="Calibri" w:hAnsi="Calibri" w:cs="Calibri"/>
          <w:b/>
          <w:color w:val="000000" w:themeColor="text1"/>
          <w:sz w:val="32"/>
          <w:szCs w:val="32"/>
        </w:rPr>
        <w:t>A</w:t>
      </w:r>
      <w:r w:rsidRPr="00AC5B83">
        <w:rPr>
          <w:rFonts w:ascii="Calibri" w:hAnsi="Calibri" w:cs="Calibri"/>
          <w:b/>
          <w:color w:val="000000" w:themeColor="text1"/>
          <w:sz w:val="32"/>
          <w:szCs w:val="32"/>
        </w:rPr>
        <w:t>kčního plánu a konečný stav po jeho implementaci</w:t>
      </w:r>
      <w:bookmarkEnd w:id="7"/>
    </w:p>
    <w:p w14:paraId="7D948583" w14:textId="77777777" w:rsidR="0048783A" w:rsidRPr="00AC5B83" w:rsidRDefault="0048783A">
      <w:pPr>
        <w:rPr>
          <w:color w:val="000000" w:themeColor="text1"/>
        </w:rPr>
      </w:pPr>
    </w:p>
    <w:p w14:paraId="45D2EA1A" w14:textId="3061E191" w:rsidR="0048783A" w:rsidRPr="00AC5B83" w:rsidRDefault="0048783A">
      <w:pPr>
        <w:jc w:val="both"/>
        <w:rPr>
          <w:color w:val="000000" w:themeColor="text1"/>
        </w:rPr>
      </w:pPr>
      <w:r w:rsidRPr="00AC5B83">
        <w:rPr>
          <w:color w:val="000000" w:themeColor="text1"/>
          <w:sz w:val="24"/>
          <w:szCs w:val="24"/>
        </w:rPr>
        <w:t xml:space="preserve">Vize Akčního plánu </w:t>
      </w:r>
      <w:r w:rsidR="00C726C0" w:rsidRPr="00AC5B83">
        <w:rPr>
          <w:color w:val="000000" w:themeColor="text1"/>
          <w:sz w:val="24"/>
          <w:szCs w:val="24"/>
        </w:rPr>
        <w:t xml:space="preserve">pro DI </w:t>
      </w:r>
      <w:r w:rsidRPr="00AC5B83">
        <w:rPr>
          <w:color w:val="000000" w:themeColor="text1"/>
          <w:sz w:val="24"/>
          <w:szCs w:val="24"/>
        </w:rPr>
        <w:t xml:space="preserve">vychází z již zmíněné NSRSS, konkrétně z cíle </w:t>
      </w:r>
      <w:r w:rsidRPr="00AC5B83">
        <w:rPr>
          <w:i/>
          <w:iCs/>
          <w:color w:val="000000" w:themeColor="text1"/>
          <w:sz w:val="24"/>
          <w:szCs w:val="24"/>
        </w:rPr>
        <w:t>zajistit přechod od</w:t>
      </w:r>
      <w:r w:rsidR="00271516" w:rsidRPr="00AC5B83">
        <w:rPr>
          <w:i/>
          <w:iCs/>
          <w:color w:val="000000" w:themeColor="text1"/>
          <w:sz w:val="24"/>
          <w:szCs w:val="24"/>
        </w:rPr>
        <w:t> </w:t>
      </w:r>
      <w:r w:rsidRPr="00AC5B83">
        <w:rPr>
          <w:i/>
          <w:iCs/>
          <w:color w:val="000000" w:themeColor="text1"/>
          <w:sz w:val="24"/>
          <w:szCs w:val="24"/>
        </w:rPr>
        <w:t xml:space="preserve">institucionálního modelu péče o osoby znevýhodněné z důvodu věku či zdravotního stavu, tedy zejména seniorů a lidí se zdravotním </w:t>
      </w:r>
      <w:r w:rsidR="002711C9" w:rsidRPr="00AC5B83">
        <w:rPr>
          <w:i/>
          <w:iCs/>
          <w:color w:val="000000" w:themeColor="text1"/>
          <w:sz w:val="24"/>
          <w:szCs w:val="24"/>
        </w:rPr>
        <w:t>postižením, k</w:t>
      </w:r>
      <w:r w:rsidRPr="00AC5B83">
        <w:rPr>
          <w:i/>
          <w:iCs/>
          <w:color w:val="000000" w:themeColor="text1"/>
          <w:sz w:val="24"/>
          <w:szCs w:val="24"/>
        </w:rPr>
        <w:t xml:space="preserve"> podpoře osob v přirozeném prostředí</w:t>
      </w:r>
      <w:r w:rsidRPr="00AC5B83">
        <w:rPr>
          <w:color w:val="000000" w:themeColor="text1"/>
          <w:sz w:val="24"/>
          <w:szCs w:val="24"/>
        </w:rPr>
        <w:t>.</w:t>
      </w:r>
      <w:r w:rsidR="00271516" w:rsidRPr="00AC5B83">
        <w:rPr>
          <w:color w:val="000000" w:themeColor="text1"/>
          <w:sz w:val="24"/>
          <w:szCs w:val="24"/>
        </w:rPr>
        <w:t xml:space="preserve"> T</w:t>
      </w:r>
      <w:r w:rsidRPr="00AC5B83">
        <w:rPr>
          <w:color w:val="000000" w:themeColor="text1"/>
          <w:sz w:val="24"/>
          <w:szCs w:val="24"/>
        </w:rPr>
        <w:t xml:space="preserve">ento Akční plán </w:t>
      </w:r>
      <w:r w:rsidR="009B7D33" w:rsidRPr="00AC5B83">
        <w:rPr>
          <w:color w:val="000000" w:themeColor="text1"/>
          <w:sz w:val="24"/>
          <w:szCs w:val="24"/>
        </w:rPr>
        <w:t>DI</w:t>
      </w:r>
      <w:r w:rsidR="0021269E" w:rsidRPr="00AC5B83">
        <w:rPr>
          <w:color w:val="000000" w:themeColor="text1"/>
          <w:sz w:val="24"/>
          <w:szCs w:val="24"/>
        </w:rPr>
        <w:t xml:space="preserve"> je koncipován</w:t>
      </w:r>
      <w:r w:rsidR="00FF3F50" w:rsidRPr="00AC5B83">
        <w:rPr>
          <w:color w:val="000000" w:themeColor="text1"/>
          <w:sz w:val="24"/>
          <w:szCs w:val="24"/>
        </w:rPr>
        <w:t xml:space="preserve"> zejména</w:t>
      </w:r>
      <w:r w:rsidR="003C16C7" w:rsidRPr="00AC5B83">
        <w:rPr>
          <w:color w:val="000000" w:themeColor="text1"/>
          <w:sz w:val="24"/>
          <w:szCs w:val="24"/>
        </w:rPr>
        <w:t xml:space="preserve"> v rámci </w:t>
      </w:r>
      <w:r w:rsidR="00407FED" w:rsidRPr="00AC5B83">
        <w:rPr>
          <w:color w:val="000000" w:themeColor="text1"/>
          <w:sz w:val="24"/>
          <w:szCs w:val="24"/>
        </w:rPr>
        <w:t>oblasti</w:t>
      </w:r>
      <w:r w:rsidR="003C16C7" w:rsidRPr="00AC5B83">
        <w:rPr>
          <w:color w:val="000000" w:themeColor="text1"/>
          <w:sz w:val="24"/>
          <w:szCs w:val="24"/>
        </w:rPr>
        <w:t xml:space="preserve"> sociálních služeb</w:t>
      </w:r>
      <w:r w:rsidRPr="00AC5B83">
        <w:rPr>
          <w:color w:val="000000" w:themeColor="text1"/>
          <w:sz w:val="24"/>
          <w:szCs w:val="24"/>
        </w:rPr>
        <w:t xml:space="preserve">. Ať už z důvodu sociálního vyloučení, zdravotního, mentálního či jiného </w:t>
      </w:r>
      <w:r w:rsidR="002711C9" w:rsidRPr="00AC5B83">
        <w:rPr>
          <w:color w:val="000000" w:themeColor="text1"/>
          <w:sz w:val="24"/>
          <w:szCs w:val="24"/>
        </w:rPr>
        <w:t>postižení,</w:t>
      </w:r>
      <w:r w:rsidRPr="00AC5B83">
        <w:rPr>
          <w:color w:val="000000" w:themeColor="text1"/>
          <w:sz w:val="24"/>
          <w:szCs w:val="24"/>
        </w:rPr>
        <w:t xml:space="preserve"> nebo věku. Předpokladem je, že jakékoliv znevýhodnění zásadním způsobem ovlivňuje život člověka a má dopady nejen na klienty sociálních služe</w:t>
      </w:r>
      <w:r w:rsidR="00C34475" w:rsidRPr="00AC5B83">
        <w:rPr>
          <w:color w:val="000000" w:themeColor="text1"/>
          <w:sz w:val="24"/>
          <w:szCs w:val="24"/>
        </w:rPr>
        <w:t>b</w:t>
      </w:r>
      <w:r w:rsidRPr="00AC5B83">
        <w:rPr>
          <w:color w:val="000000" w:themeColor="text1"/>
          <w:sz w:val="24"/>
          <w:szCs w:val="24"/>
        </w:rPr>
        <w:t>, ale i jejich rodiny a společnost. Nepříznivé důsledky je však možno do určité míry eliminovat systémem opatření.</w:t>
      </w:r>
    </w:p>
    <w:p w14:paraId="476BB67F" w14:textId="0CE629BC" w:rsidR="0048783A" w:rsidRPr="00AC5B83" w:rsidRDefault="0048783A">
      <w:pPr>
        <w:jc w:val="both"/>
        <w:rPr>
          <w:color w:val="000000" w:themeColor="text1"/>
        </w:rPr>
      </w:pPr>
      <w:r w:rsidRPr="00AC5B83">
        <w:rPr>
          <w:color w:val="000000" w:themeColor="text1"/>
          <w:sz w:val="24"/>
          <w:szCs w:val="24"/>
        </w:rPr>
        <w:t>Vzhledem k šíři této problematiky jsou strategické cíle specifikovány do dvou základních úrovní: 1) legislativní a 2) nelegislativní. Obě roviny se vztahují k výše uvedené vizi – transformace</w:t>
      </w:r>
      <w:r w:rsidR="00DD7D29" w:rsidRPr="00AC5B83">
        <w:rPr>
          <w:color w:val="000000" w:themeColor="text1"/>
          <w:sz w:val="24"/>
          <w:szCs w:val="24"/>
        </w:rPr>
        <w:t xml:space="preserve"> </w:t>
      </w:r>
      <w:r w:rsidR="00202CFC" w:rsidRPr="00AC5B83">
        <w:rPr>
          <w:color w:val="000000" w:themeColor="text1"/>
          <w:sz w:val="24"/>
          <w:szCs w:val="24"/>
        </w:rPr>
        <w:t>institucionální</w:t>
      </w:r>
      <w:r w:rsidRPr="00AC5B83">
        <w:rPr>
          <w:color w:val="000000" w:themeColor="text1"/>
          <w:sz w:val="24"/>
          <w:szCs w:val="24"/>
        </w:rPr>
        <w:t xml:space="preserve"> péče</w:t>
      </w:r>
      <w:r w:rsidR="00DD7D29" w:rsidRPr="00AC5B83">
        <w:rPr>
          <w:color w:val="000000" w:themeColor="text1"/>
          <w:sz w:val="24"/>
          <w:szCs w:val="24"/>
        </w:rPr>
        <w:t xml:space="preserve"> </w:t>
      </w:r>
      <w:r w:rsidRPr="00AC5B83">
        <w:rPr>
          <w:color w:val="000000" w:themeColor="text1"/>
          <w:sz w:val="24"/>
          <w:szCs w:val="24"/>
        </w:rPr>
        <w:t xml:space="preserve">ve služby komunitního </w:t>
      </w:r>
      <w:r w:rsidR="00393815" w:rsidRPr="00AC5B83">
        <w:rPr>
          <w:color w:val="000000" w:themeColor="text1"/>
          <w:sz w:val="24"/>
          <w:szCs w:val="24"/>
        </w:rPr>
        <w:t>charakteru</w:t>
      </w:r>
      <w:r w:rsidRPr="00AC5B83">
        <w:rPr>
          <w:color w:val="000000" w:themeColor="text1"/>
          <w:sz w:val="24"/>
          <w:szCs w:val="24"/>
        </w:rPr>
        <w:t>.</w:t>
      </w:r>
    </w:p>
    <w:p w14:paraId="0A44F1D1" w14:textId="63FDECB9" w:rsidR="0048783A" w:rsidRPr="00AC5B83" w:rsidRDefault="0048783A">
      <w:pPr>
        <w:jc w:val="both"/>
        <w:rPr>
          <w:color w:val="000000" w:themeColor="text1"/>
        </w:rPr>
      </w:pPr>
      <w:r w:rsidRPr="00AC5B83">
        <w:rPr>
          <w:color w:val="000000" w:themeColor="text1"/>
          <w:sz w:val="24"/>
          <w:szCs w:val="24"/>
        </w:rPr>
        <w:t xml:space="preserve">Na základě legislativních i nelegislativních aspektů jsou definovány jednotlivé strategické cíle, označené A až </w:t>
      </w:r>
      <w:r w:rsidR="004E022B" w:rsidRPr="00AC5B83">
        <w:rPr>
          <w:color w:val="000000" w:themeColor="text1"/>
          <w:sz w:val="24"/>
          <w:szCs w:val="24"/>
        </w:rPr>
        <w:t>E</w:t>
      </w:r>
      <w:r w:rsidRPr="00AC5B83">
        <w:rPr>
          <w:color w:val="000000" w:themeColor="text1"/>
          <w:sz w:val="24"/>
          <w:szCs w:val="24"/>
        </w:rPr>
        <w:t xml:space="preserve">. Přičemž do legislativní části spadá cíl A, a do nelegislativní části cíl B až </w:t>
      </w:r>
      <w:r w:rsidR="004E022B" w:rsidRPr="00AC5B83">
        <w:rPr>
          <w:color w:val="000000" w:themeColor="text1"/>
          <w:sz w:val="24"/>
          <w:szCs w:val="24"/>
        </w:rPr>
        <w:t>E</w:t>
      </w:r>
      <w:r w:rsidRPr="00AC5B83">
        <w:rPr>
          <w:color w:val="000000" w:themeColor="text1"/>
          <w:sz w:val="24"/>
          <w:szCs w:val="24"/>
        </w:rPr>
        <w:t>. Důvodem je komplexnost nelegislativní</w:t>
      </w:r>
      <w:r w:rsidR="00F854D0" w:rsidRPr="00AC5B83">
        <w:rPr>
          <w:color w:val="000000" w:themeColor="text1"/>
          <w:sz w:val="24"/>
          <w:szCs w:val="24"/>
        </w:rPr>
        <w:t>ho</w:t>
      </w:r>
      <w:r w:rsidRPr="00AC5B83">
        <w:rPr>
          <w:color w:val="000000" w:themeColor="text1"/>
          <w:sz w:val="24"/>
          <w:szCs w:val="24"/>
        </w:rPr>
        <w:t xml:space="preserve"> charakteru, který je dále rozčleněn na oblast metodickou (cíl B), implementační (cíl </w:t>
      </w:r>
      <w:r w:rsidR="004E022B" w:rsidRPr="00AC5B83">
        <w:rPr>
          <w:color w:val="000000" w:themeColor="text1"/>
          <w:sz w:val="24"/>
          <w:szCs w:val="24"/>
        </w:rPr>
        <w:t xml:space="preserve">C a </w:t>
      </w:r>
      <w:r w:rsidR="000302BC" w:rsidRPr="00AC5B83">
        <w:rPr>
          <w:color w:val="000000" w:themeColor="text1"/>
          <w:sz w:val="24"/>
          <w:szCs w:val="24"/>
        </w:rPr>
        <w:t>D</w:t>
      </w:r>
      <w:r w:rsidRPr="00AC5B83">
        <w:rPr>
          <w:color w:val="000000" w:themeColor="text1"/>
          <w:sz w:val="24"/>
          <w:szCs w:val="24"/>
        </w:rPr>
        <w:t xml:space="preserve">) a komunikační (cíl </w:t>
      </w:r>
      <w:r w:rsidR="004E022B" w:rsidRPr="00AC5B83">
        <w:rPr>
          <w:color w:val="000000" w:themeColor="text1"/>
          <w:sz w:val="24"/>
          <w:szCs w:val="24"/>
        </w:rPr>
        <w:t>E</w:t>
      </w:r>
      <w:r w:rsidRPr="00AC5B83">
        <w:rPr>
          <w:color w:val="000000" w:themeColor="text1"/>
          <w:sz w:val="24"/>
          <w:szCs w:val="24"/>
        </w:rPr>
        <w:t xml:space="preserve">). </w:t>
      </w:r>
    </w:p>
    <w:p w14:paraId="11FDA3F0" w14:textId="77777777" w:rsidR="0048783A" w:rsidRPr="00AC5B83" w:rsidRDefault="0048783A">
      <w:pPr>
        <w:jc w:val="both"/>
        <w:rPr>
          <w:color w:val="000000" w:themeColor="text1"/>
        </w:rPr>
      </w:pPr>
      <w:r w:rsidRPr="00AC5B83">
        <w:rPr>
          <w:color w:val="000000" w:themeColor="text1"/>
          <w:sz w:val="24"/>
          <w:szCs w:val="24"/>
        </w:rPr>
        <w:t xml:space="preserve">Všechny uvedené strategické cíle Akčního plánu přechodu zahrnují specifické cíle, které vycházejí z definovaných problémů u jednotlivých skupin klientů. V následující kapitole jsou konkrétní specifické cíle rozpracovány a způsob jejich naplnění je definován konkrétními opatřeními.  </w:t>
      </w:r>
    </w:p>
    <w:p w14:paraId="4A86ECD4" w14:textId="6EC8B866" w:rsidR="0048783A" w:rsidRPr="00AC5B83" w:rsidRDefault="0048783A">
      <w:pPr>
        <w:jc w:val="both"/>
        <w:rPr>
          <w:color w:val="000000" w:themeColor="text1"/>
          <w:sz w:val="24"/>
          <w:szCs w:val="24"/>
        </w:rPr>
      </w:pPr>
      <w:r w:rsidRPr="00AC5B83">
        <w:rPr>
          <w:color w:val="000000" w:themeColor="text1"/>
          <w:sz w:val="24"/>
          <w:szCs w:val="24"/>
        </w:rPr>
        <w:t>Způsob stanovení specifických cílů a jednotlivých opatření vycházel jak z předchozí analytické části, tak z diskusí se členy pracovní skupiny pro tvorbu tohoto Akčního plánu přechodu.</w:t>
      </w:r>
    </w:p>
    <w:p w14:paraId="17763740" w14:textId="77777777" w:rsidR="000A6F4E" w:rsidRPr="00AC5B83" w:rsidRDefault="000A6F4E" w:rsidP="000A6F4E">
      <w:pPr>
        <w:jc w:val="both"/>
        <w:rPr>
          <w:color w:val="000000" w:themeColor="text1"/>
          <w:sz w:val="24"/>
          <w:szCs w:val="24"/>
        </w:rPr>
      </w:pPr>
      <w:r w:rsidRPr="00AC5B83">
        <w:rPr>
          <w:color w:val="000000" w:themeColor="text1"/>
          <w:sz w:val="24"/>
          <w:szCs w:val="24"/>
        </w:rPr>
        <w:t xml:space="preserve">Tento akční plán nemůže z hlediska kompetencí jednotlivých resortů řešit všechny oblasti, které se vážou k deinstitucionalizaci, ale zaměřuje se pouze na segment sociálních služeb. </w:t>
      </w:r>
    </w:p>
    <w:p w14:paraId="2D3254A3" w14:textId="4E048F85" w:rsidR="000A6F4E" w:rsidRPr="00AC5B83" w:rsidRDefault="000A6F4E" w:rsidP="000A6F4E">
      <w:pPr>
        <w:jc w:val="both"/>
        <w:rPr>
          <w:color w:val="000000" w:themeColor="text1"/>
          <w:sz w:val="24"/>
          <w:szCs w:val="24"/>
        </w:rPr>
      </w:pPr>
      <w:r w:rsidRPr="00AC5B83">
        <w:rPr>
          <w:color w:val="000000" w:themeColor="text1"/>
          <w:sz w:val="24"/>
          <w:szCs w:val="24"/>
        </w:rPr>
        <w:t xml:space="preserve">Cílem Akčního plánu pro DI je </w:t>
      </w:r>
      <w:r w:rsidR="00106F50" w:rsidRPr="00AC5B83">
        <w:rPr>
          <w:color w:val="000000" w:themeColor="text1"/>
          <w:sz w:val="24"/>
          <w:szCs w:val="24"/>
        </w:rPr>
        <w:t xml:space="preserve">připravit </w:t>
      </w:r>
      <w:r w:rsidR="00D360AC" w:rsidRPr="00AC5B83">
        <w:rPr>
          <w:color w:val="000000" w:themeColor="text1"/>
          <w:sz w:val="24"/>
          <w:szCs w:val="24"/>
        </w:rPr>
        <w:t xml:space="preserve">proces DI </w:t>
      </w:r>
      <w:r w:rsidRPr="00AC5B83">
        <w:rPr>
          <w:color w:val="000000" w:themeColor="text1"/>
          <w:sz w:val="24"/>
          <w:szCs w:val="24"/>
        </w:rPr>
        <w:t>tak, aby</w:t>
      </w:r>
      <w:r w:rsidR="007C7CDE" w:rsidRPr="00AC5B83">
        <w:rPr>
          <w:color w:val="000000" w:themeColor="text1"/>
          <w:sz w:val="24"/>
          <w:szCs w:val="24"/>
        </w:rPr>
        <w:t xml:space="preserve"> </w:t>
      </w:r>
      <w:r w:rsidR="00106F50" w:rsidRPr="00AC5B83">
        <w:rPr>
          <w:color w:val="000000" w:themeColor="text1"/>
          <w:sz w:val="24"/>
          <w:szCs w:val="24"/>
        </w:rPr>
        <w:t>mohla</w:t>
      </w:r>
      <w:r w:rsidR="00C6223E" w:rsidRPr="00AC5B83">
        <w:rPr>
          <w:color w:val="000000" w:themeColor="text1"/>
          <w:sz w:val="24"/>
          <w:szCs w:val="24"/>
        </w:rPr>
        <w:t xml:space="preserve"> v navazujícím období</w:t>
      </w:r>
      <w:r w:rsidR="00106F50" w:rsidRPr="00AC5B83">
        <w:rPr>
          <w:color w:val="000000" w:themeColor="text1"/>
          <w:sz w:val="24"/>
          <w:szCs w:val="24"/>
        </w:rPr>
        <w:t xml:space="preserve"> vláda </w:t>
      </w:r>
      <w:r w:rsidR="00527E4E" w:rsidRPr="00AC5B83">
        <w:rPr>
          <w:color w:val="000000" w:themeColor="text1"/>
          <w:sz w:val="24"/>
          <w:szCs w:val="24"/>
        </w:rPr>
        <w:t xml:space="preserve">na základě </w:t>
      </w:r>
      <w:r w:rsidR="00B747EE" w:rsidRPr="00AC5B83">
        <w:rPr>
          <w:color w:val="000000" w:themeColor="text1"/>
          <w:sz w:val="24"/>
          <w:szCs w:val="24"/>
        </w:rPr>
        <w:t xml:space="preserve">komplexních </w:t>
      </w:r>
      <w:r w:rsidR="00527E4E" w:rsidRPr="00AC5B83">
        <w:rPr>
          <w:color w:val="000000" w:themeColor="text1"/>
          <w:sz w:val="24"/>
          <w:szCs w:val="24"/>
        </w:rPr>
        <w:t xml:space="preserve">relevantních podkladů </w:t>
      </w:r>
      <w:r w:rsidR="00221760" w:rsidRPr="00AC5B83">
        <w:rPr>
          <w:color w:val="000000" w:themeColor="text1"/>
          <w:sz w:val="24"/>
          <w:szCs w:val="24"/>
        </w:rPr>
        <w:t xml:space="preserve">schválit </w:t>
      </w:r>
      <w:r w:rsidR="00252566" w:rsidRPr="00AC5B83">
        <w:rPr>
          <w:color w:val="000000" w:themeColor="text1"/>
          <w:sz w:val="24"/>
          <w:szCs w:val="24"/>
        </w:rPr>
        <w:t>kroky směřující k cíli, kdy</w:t>
      </w:r>
      <w:r w:rsidRPr="00AC5B83">
        <w:rPr>
          <w:color w:val="000000" w:themeColor="text1"/>
          <w:sz w:val="24"/>
          <w:szCs w:val="24"/>
        </w:rPr>
        <w:t xml:space="preserve"> v roce 2030 </w:t>
      </w:r>
      <w:r w:rsidR="00252566" w:rsidRPr="00AC5B83">
        <w:rPr>
          <w:color w:val="000000" w:themeColor="text1"/>
          <w:sz w:val="24"/>
          <w:szCs w:val="24"/>
        </w:rPr>
        <w:t xml:space="preserve"> </w:t>
      </w:r>
      <w:r w:rsidR="005170D4" w:rsidRPr="00AC5B83">
        <w:rPr>
          <w:color w:val="000000" w:themeColor="text1"/>
          <w:sz w:val="24"/>
          <w:szCs w:val="24"/>
        </w:rPr>
        <w:t xml:space="preserve">dosáhne </w:t>
      </w:r>
      <w:r w:rsidRPr="00AC5B83">
        <w:rPr>
          <w:color w:val="000000" w:themeColor="text1"/>
          <w:sz w:val="24"/>
          <w:szCs w:val="24"/>
        </w:rPr>
        <w:t xml:space="preserve">kapacita </w:t>
      </w:r>
      <w:r w:rsidR="005170D4" w:rsidRPr="00AC5B83">
        <w:rPr>
          <w:color w:val="000000" w:themeColor="text1"/>
          <w:sz w:val="24"/>
          <w:szCs w:val="24"/>
        </w:rPr>
        <w:t xml:space="preserve">komunitního charakteru u </w:t>
      </w:r>
      <w:r w:rsidRPr="00AC5B83">
        <w:rPr>
          <w:color w:val="000000" w:themeColor="text1"/>
          <w:sz w:val="24"/>
          <w:szCs w:val="24"/>
        </w:rPr>
        <w:t xml:space="preserve">domovů pro osoby se zdravotním postižením  80 % </w:t>
      </w:r>
      <w:r w:rsidR="00796905" w:rsidRPr="00AC5B83">
        <w:rPr>
          <w:color w:val="000000" w:themeColor="text1"/>
          <w:sz w:val="24"/>
          <w:szCs w:val="24"/>
        </w:rPr>
        <w:t xml:space="preserve">z </w:t>
      </w:r>
      <w:r w:rsidRPr="00AC5B83">
        <w:rPr>
          <w:color w:val="000000" w:themeColor="text1"/>
          <w:sz w:val="24"/>
          <w:szCs w:val="24"/>
        </w:rPr>
        <w:t>celkové kapacity</w:t>
      </w:r>
      <w:r w:rsidR="00796905" w:rsidRPr="00AC5B83">
        <w:rPr>
          <w:color w:val="000000" w:themeColor="text1"/>
          <w:sz w:val="24"/>
          <w:szCs w:val="24"/>
        </w:rPr>
        <w:t xml:space="preserve"> tohoto druhu soc. služby. </w:t>
      </w:r>
      <w:r w:rsidR="005170D4" w:rsidRPr="00AC5B83">
        <w:rPr>
          <w:color w:val="000000" w:themeColor="text1"/>
          <w:sz w:val="24"/>
          <w:szCs w:val="24"/>
        </w:rPr>
        <w:t xml:space="preserve"> </w:t>
      </w:r>
      <w:r w:rsidRPr="00AC5B83">
        <w:rPr>
          <w:color w:val="000000" w:themeColor="text1"/>
          <w:sz w:val="24"/>
          <w:szCs w:val="24"/>
        </w:rPr>
        <w:t xml:space="preserve"> </w:t>
      </w:r>
      <w:r w:rsidR="008B05F1" w:rsidRPr="00AC5B83">
        <w:rPr>
          <w:color w:val="000000" w:themeColor="text1"/>
          <w:sz w:val="24"/>
          <w:szCs w:val="24"/>
        </w:rPr>
        <w:t>Dalším cílem je, aby</w:t>
      </w:r>
      <w:r w:rsidRPr="00AC5B83">
        <w:rPr>
          <w:color w:val="000000" w:themeColor="text1"/>
          <w:sz w:val="24"/>
          <w:szCs w:val="24"/>
        </w:rPr>
        <w:t xml:space="preserve"> v roce 2025 byly legislativně ukotveny podmínky pro podporu vzniku služeb komunitního charakteru.</w:t>
      </w:r>
    </w:p>
    <w:p w14:paraId="7EE5C881" w14:textId="77777777" w:rsidR="000A6F4E" w:rsidRPr="00AC5B83" w:rsidRDefault="000A6F4E" w:rsidP="000A6F4E">
      <w:pPr>
        <w:jc w:val="both"/>
        <w:rPr>
          <w:color w:val="000000" w:themeColor="text1"/>
          <w:sz w:val="24"/>
          <w:szCs w:val="24"/>
        </w:rPr>
      </w:pPr>
      <w:r w:rsidRPr="00AC5B83">
        <w:rPr>
          <w:color w:val="000000" w:themeColor="text1"/>
          <w:sz w:val="24"/>
          <w:szCs w:val="24"/>
        </w:rPr>
        <w:t>Dílčím cílem je mít v roce 2025 v průběhu realizace 40 transformačních plánů pobytových sociálních služeb v rámci čerpání finančních prostředků z IROP 2021-27.</w:t>
      </w:r>
    </w:p>
    <w:p w14:paraId="25570C0E" w14:textId="77777777" w:rsidR="000A6F4E" w:rsidRPr="00AC5B83" w:rsidRDefault="000A6F4E">
      <w:pPr>
        <w:jc w:val="both"/>
        <w:rPr>
          <w:color w:val="000000" w:themeColor="text1"/>
        </w:rPr>
      </w:pPr>
    </w:p>
    <w:p w14:paraId="35385529" w14:textId="77777777" w:rsidR="0048783A" w:rsidRPr="00AC5B83" w:rsidRDefault="0048783A">
      <w:pPr>
        <w:jc w:val="both"/>
        <w:rPr>
          <w:color w:val="000000" w:themeColor="text1"/>
          <w:sz w:val="24"/>
          <w:szCs w:val="24"/>
        </w:rPr>
      </w:pPr>
    </w:p>
    <w:p w14:paraId="0DA52223" w14:textId="29ABA761" w:rsidR="0048783A" w:rsidRPr="00AC5B83" w:rsidRDefault="0048783A">
      <w:pPr>
        <w:pStyle w:val="Nadpis2"/>
        <w:rPr>
          <w:rFonts w:ascii="Calibri" w:hAnsi="Calibri" w:cs="Calibri"/>
          <w:color w:val="000000" w:themeColor="text1"/>
        </w:rPr>
      </w:pPr>
      <w:bookmarkStart w:id="8" w:name="_Toc145423965"/>
      <w:r w:rsidRPr="00AC5B83">
        <w:rPr>
          <w:rFonts w:ascii="Calibri" w:hAnsi="Calibri" w:cs="Calibri"/>
          <w:b/>
          <w:color w:val="000000" w:themeColor="text1"/>
          <w:sz w:val="28"/>
          <w:szCs w:val="28"/>
        </w:rPr>
        <w:t xml:space="preserve">Strategické cíle </w:t>
      </w:r>
      <w:r w:rsidR="00252EFF" w:rsidRPr="00AC5B83">
        <w:rPr>
          <w:rFonts w:ascii="Calibri" w:hAnsi="Calibri" w:cs="Calibri"/>
          <w:b/>
          <w:color w:val="000000" w:themeColor="text1"/>
          <w:sz w:val="28"/>
          <w:szCs w:val="28"/>
        </w:rPr>
        <w:t>A</w:t>
      </w:r>
      <w:r w:rsidRPr="00AC5B83">
        <w:rPr>
          <w:rFonts w:ascii="Calibri" w:hAnsi="Calibri" w:cs="Calibri"/>
          <w:b/>
          <w:color w:val="000000" w:themeColor="text1"/>
          <w:sz w:val="28"/>
          <w:szCs w:val="28"/>
        </w:rPr>
        <w:t>kčního plánu</w:t>
      </w:r>
      <w:bookmarkEnd w:id="8"/>
    </w:p>
    <w:p w14:paraId="131B4A78" w14:textId="2F405675" w:rsidR="0048783A" w:rsidRPr="00AC5B83" w:rsidRDefault="0048783A">
      <w:pPr>
        <w:pStyle w:val="Odstavecseseznamem"/>
        <w:ind w:left="0"/>
        <w:jc w:val="both"/>
        <w:rPr>
          <w:color w:val="000000" w:themeColor="text1"/>
        </w:rPr>
      </w:pPr>
      <w:r w:rsidRPr="00AC5B83">
        <w:rPr>
          <w:color w:val="000000" w:themeColor="text1"/>
          <w:sz w:val="24"/>
          <w:szCs w:val="24"/>
        </w:rPr>
        <w:t xml:space="preserve">Jak je v přechozí kapitole uvedeno, v rámci Akčního plánu přechodu jsou identifikovány cíle dle jejich legislativního a nelegislativního charakteru a jsou označeny písmenem A až </w:t>
      </w:r>
      <w:r w:rsidR="00707AB9" w:rsidRPr="00AC5B83">
        <w:rPr>
          <w:color w:val="000000" w:themeColor="text1"/>
          <w:sz w:val="24"/>
          <w:szCs w:val="24"/>
        </w:rPr>
        <w:t>E</w:t>
      </w:r>
      <w:r w:rsidRPr="00AC5B83">
        <w:rPr>
          <w:color w:val="000000" w:themeColor="text1"/>
          <w:sz w:val="24"/>
          <w:szCs w:val="24"/>
        </w:rPr>
        <w:t>. Konkrétně se jedná o následující strategické cíle:</w:t>
      </w:r>
    </w:p>
    <w:p w14:paraId="1904A873" w14:textId="77777777" w:rsidR="0048783A" w:rsidRPr="00AC5B83" w:rsidRDefault="0048783A" w:rsidP="002B403F">
      <w:pPr>
        <w:pStyle w:val="Odstavecseseznamem"/>
        <w:numPr>
          <w:ilvl w:val="0"/>
          <w:numId w:val="3"/>
        </w:numPr>
        <w:jc w:val="both"/>
        <w:rPr>
          <w:color w:val="000000" w:themeColor="text1"/>
        </w:rPr>
      </w:pPr>
      <w:r w:rsidRPr="00AC5B83">
        <w:rPr>
          <w:color w:val="000000" w:themeColor="text1"/>
          <w:sz w:val="24"/>
          <w:szCs w:val="24"/>
        </w:rPr>
        <w:t>Legislativní strategické cíle</w:t>
      </w:r>
    </w:p>
    <w:p w14:paraId="62BF08DC" w14:textId="13DC1D28" w:rsidR="0048783A" w:rsidRPr="00AC5B83" w:rsidRDefault="004E022B" w:rsidP="002B403F">
      <w:pPr>
        <w:pStyle w:val="Odstavecseseznamem"/>
        <w:numPr>
          <w:ilvl w:val="1"/>
          <w:numId w:val="3"/>
        </w:numPr>
        <w:jc w:val="both"/>
        <w:rPr>
          <w:color w:val="000000" w:themeColor="text1"/>
        </w:rPr>
      </w:pPr>
      <w:r w:rsidRPr="00AC5B83">
        <w:rPr>
          <w:color w:val="000000" w:themeColor="text1"/>
          <w:sz w:val="24"/>
          <w:szCs w:val="24"/>
          <w:lang w:eastAsia="ar-SA"/>
        </w:rPr>
        <w:t xml:space="preserve">Na základě </w:t>
      </w:r>
      <w:r w:rsidR="002452FF" w:rsidRPr="00AC5B83">
        <w:rPr>
          <w:color w:val="000000" w:themeColor="text1"/>
          <w:sz w:val="24"/>
          <w:szCs w:val="24"/>
          <w:lang w:eastAsia="ar-SA"/>
        </w:rPr>
        <w:t xml:space="preserve">analytického </w:t>
      </w:r>
      <w:r w:rsidRPr="00AC5B83">
        <w:rPr>
          <w:color w:val="000000" w:themeColor="text1"/>
          <w:sz w:val="24"/>
          <w:szCs w:val="24"/>
          <w:lang w:eastAsia="ar-SA"/>
        </w:rPr>
        <w:t xml:space="preserve">vyhodnocení stávajících </w:t>
      </w:r>
      <w:r w:rsidR="006F7A6E" w:rsidRPr="00AC5B83">
        <w:rPr>
          <w:color w:val="000000" w:themeColor="text1"/>
          <w:sz w:val="24"/>
          <w:szCs w:val="24"/>
          <w:lang w:eastAsia="ar-SA"/>
        </w:rPr>
        <w:t xml:space="preserve">právních </w:t>
      </w:r>
      <w:r w:rsidRPr="00AC5B83">
        <w:rPr>
          <w:color w:val="000000" w:themeColor="text1"/>
          <w:sz w:val="24"/>
          <w:szCs w:val="24"/>
          <w:lang w:eastAsia="ar-SA"/>
        </w:rPr>
        <w:t>norem připravit legislativní řešení pro podporu rozvoje infrastruktury sociálních služeb na</w:t>
      </w:r>
      <w:r w:rsidR="00DA7520" w:rsidRPr="00AC5B83">
        <w:rPr>
          <w:color w:val="000000" w:themeColor="text1"/>
          <w:sz w:val="24"/>
          <w:szCs w:val="24"/>
          <w:lang w:eastAsia="ar-SA"/>
        </w:rPr>
        <w:t> </w:t>
      </w:r>
      <w:r w:rsidRPr="00AC5B83">
        <w:rPr>
          <w:color w:val="000000" w:themeColor="text1"/>
          <w:sz w:val="24"/>
          <w:szCs w:val="24"/>
          <w:lang w:eastAsia="ar-SA"/>
        </w:rPr>
        <w:t>komunitní bázi</w:t>
      </w:r>
      <w:r w:rsidR="00780FF8">
        <w:rPr>
          <w:color w:val="000000" w:themeColor="text1"/>
          <w:sz w:val="24"/>
          <w:szCs w:val="24"/>
          <w:lang w:eastAsia="ar-SA"/>
        </w:rPr>
        <w:t>.</w:t>
      </w:r>
    </w:p>
    <w:p w14:paraId="55C3CBE4" w14:textId="77777777" w:rsidR="0048783A" w:rsidRPr="00AC5B83" w:rsidRDefault="0048783A" w:rsidP="002B403F">
      <w:pPr>
        <w:pStyle w:val="Odstavecseseznamem"/>
        <w:numPr>
          <w:ilvl w:val="0"/>
          <w:numId w:val="3"/>
        </w:numPr>
        <w:jc w:val="both"/>
        <w:rPr>
          <w:color w:val="000000" w:themeColor="text1"/>
        </w:rPr>
      </w:pPr>
      <w:r w:rsidRPr="00AC5B83">
        <w:rPr>
          <w:color w:val="000000" w:themeColor="text1"/>
          <w:sz w:val="24"/>
          <w:szCs w:val="24"/>
        </w:rPr>
        <w:t>Nelegislativní strategické cíle</w:t>
      </w:r>
    </w:p>
    <w:p w14:paraId="5371E037" w14:textId="77777777" w:rsidR="0048783A" w:rsidRPr="00AC5B83" w:rsidRDefault="0048783A" w:rsidP="002B403F">
      <w:pPr>
        <w:pStyle w:val="Odstavecseseznamem"/>
        <w:numPr>
          <w:ilvl w:val="1"/>
          <w:numId w:val="4"/>
        </w:numPr>
        <w:jc w:val="both"/>
        <w:rPr>
          <w:color w:val="000000" w:themeColor="text1"/>
        </w:rPr>
      </w:pPr>
      <w:r w:rsidRPr="00AC5B83">
        <w:rPr>
          <w:color w:val="000000" w:themeColor="text1"/>
          <w:sz w:val="24"/>
          <w:szCs w:val="24"/>
        </w:rPr>
        <w:t>Vytvořit podmínky pro svobodnou volbu klienta o směřování další pomoci, podpory a péče s důrazem na respektování přirozené důstojnosti, osobní nezávislosti, samostatnosti a práva začlenění do společnosti.</w:t>
      </w:r>
    </w:p>
    <w:p w14:paraId="52B37785" w14:textId="4F9F5E71" w:rsidR="0048783A" w:rsidRPr="00AC5B83" w:rsidRDefault="0048783A" w:rsidP="002B403F">
      <w:pPr>
        <w:pStyle w:val="Odstavecseseznamem"/>
        <w:numPr>
          <w:ilvl w:val="1"/>
          <w:numId w:val="4"/>
        </w:numPr>
        <w:jc w:val="both"/>
        <w:rPr>
          <w:color w:val="000000" w:themeColor="text1"/>
        </w:rPr>
      </w:pPr>
      <w:r w:rsidRPr="00AC5B83">
        <w:rPr>
          <w:color w:val="000000" w:themeColor="text1"/>
          <w:sz w:val="24"/>
          <w:szCs w:val="24"/>
        </w:rPr>
        <w:t xml:space="preserve">Podpořit změny </w:t>
      </w:r>
      <w:r w:rsidR="005D4F68" w:rsidRPr="00AC5B83">
        <w:rPr>
          <w:color w:val="000000" w:themeColor="text1"/>
          <w:sz w:val="24"/>
          <w:szCs w:val="24"/>
        </w:rPr>
        <w:t>nekomunitního</w:t>
      </w:r>
      <w:r w:rsidRPr="00AC5B83">
        <w:rPr>
          <w:color w:val="000000" w:themeColor="text1"/>
          <w:sz w:val="24"/>
          <w:szCs w:val="24"/>
        </w:rPr>
        <w:t xml:space="preserve"> modelu</w:t>
      </w:r>
      <w:r w:rsidR="00DD7D29" w:rsidRPr="00AC5B83">
        <w:rPr>
          <w:color w:val="000000" w:themeColor="text1"/>
          <w:sz w:val="24"/>
          <w:szCs w:val="24"/>
        </w:rPr>
        <w:t xml:space="preserve"> p</w:t>
      </w:r>
      <w:r w:rsidRPr="00AC5B83">
        <w:rPr>
          <w:color w:val="000000" w:themeColor="text1"/>
          <w:sz w:val="24"/>
          <w:szCs w:val="24"/>
        </w:rPr>
        <w:t>oskytování sociálních služeb v model komunitní.</w:t>
      </w:r>
    </w:p>
    <w:p w14:paraId="0AC80333" w14:textId="77777777" w:rsidR="0048783A" w:rsidRPr="00AC5B83" w:rsidRDefault="0048783A" w:rsidP="002B403F">
      <w:pPr>
        <w:pStyle w:val="Odstavecseseznamem"/>
        <w:numPr>
          <w:ilvl w:val="1"/>
          <w:numId w:val="4"/>
        </w:numPr>
        <w:jc w:val="both"/>
        <w:rPr>
          <w:color w:val="000000" w:themeColor="text1"/>
        </w:rPr>
      </w:pPr>
      <w:r w:rsidRPr="00AC5B83">
        <w:rPr>
          <w:color w:val="000000" w:themeColor="text1"/>
          <w:sz w:val="24"/>
          <w:szCs w:val="24"/>
        </w:rPr>
        <w:t>Zajistit dostupnou finanční podporu v průběhu implementace procesu deinstitucionalizace sociálních služeb.</w:t>
      </w:r>
    </w:p>
    <w:p w14:paraId="52CB41AB" w14:textId="77777777" w:rsidR="0048783A" w:rsidRPr="00AC5B83" w:rsidRDefault="0048783A" w:rsidP="002B403F">
      <w:pPr>
        <w:pStyle w:val="Odstavecseseznamem"/>
        <w:numPr>
          <w:ilvl w:val="1"/>
          <w:numId w:val="4"/>
        </w:numPr>
        <w:jc w:val="both"/>
        <w:rPr>
          <w:color w:val="000000" w:themeColor="text1"/>
        </w:rPr>
      </w:pPr>
      <w:r w:rsidRPr="00AC5B83">
        <w:rPr>
          <w:color w:val="000000" w:themeColor="text1"/>
          <w:sz w:val="24"/>
          <w:szCs w:val="24"/>
        </w:rPr>
        <w:t>Zvýšit obecné povědomí o důležitosti deinstitucionalizace sociálních služeb.</w:t>
      </w:r>
    </w:p>
    <w:p w14:paraId="5AA30ECB" w14:textId="77777777" w:rsidR="0048783A" w:rsidRPr="00AC5B83" w:rsidRDefault="0048783A">
      <w:pPr>
        <w:pStyle w:val="Odstavecseseznamem"/>
        <w:ind w:left="1080"/>
        <w:rPr>
          <w:rFonts w:eastAsia="Times New Roman"/>
          <w:b/>
          <w:color w:val="000000" w:themeColor="text1"/>
          <w:sz w:val="24"/>
          <w:szCs w:val="24"/>
          <w:lang w:eastAsia="ar-SA"/>
        </w:rPr>
      </w:pPr>
    </w:p>
    <w:p w14:paraId="3C7B5B23" w14:textId="77777777" w:rsidR="0048783A" w:rsidRPr="00AC5B83" w:rsidRDefault="0048783A">
      <w:pPr>
        <w:pStyle w:val="Odstavecseseznamem"/>
        <w:ind w:left="1080"/>
        <w:rPr>
          <w:rFonts w:eastAsia="Times New Roman"/>
          <w:b/>
          <w:color w:val="000000" w:themeColor="text1"/>
          <w:sz w:val="24"/>
          <w:szCs w:val="24"/>
          <w:lang w:eastAsia="ar-SA"/>
        </w:rPr>
      </w:pPr>
    </w:p>
    <w:p w14:paraId="63641BF0" w14:textId="77777777" w:rsidR="0048783A" w:rsidRPr="00AC5B83" w:rsidRDefault="0048783A">
      <w:pPr>
        <w:pStyle w:val="Odstavecseseznamem"/>
        <w:ind w:left="1080"/>
        <w:rPr>
          <w:rFonts w:eastAsia="Times New Roman"/>
          <w:b/>
          <w:color w:val="000000" w:themeColor="text1"/>
          <w:sz w:val="24"/>
          <w:szCs w:val="24"/>
          <w:lang w:eastAsia="ar-SA"/>
        </w:rPr>
      </w:pPr>
    </w:p>
    <w:p w14:paraId="1290B84E" w14:textId="77777777" w:rsidR="003C16C7" w:rsidRPr="00AC5B83" w:rsidRDefault="003C16C7">
      <w:pPr>
        <w:suppressAutoHyphens w:val="0"/>
        <w:spacing w:after="0" w:line="240" w:lineRule="auto"/>
        <w:rPr>
          <w:b/>
          <w:color w:val="000000" w:themeColor="text1"/>
          <w:sz w:val="32"/>
          <w:szCs w:val="32"/>
        </w:rPr>
      </w:pPr>
      <w:r w:rsidRPr="00AC5B83">
        <w:rPr>
          <w:b/>
          <w:color w:val="000000" w:themeColor="text1"/>
          <w:sz w:val="32"/>
          <w:szCs w:val="32"/>
        </w:rPr>
        <w:br w:type="page"/>
      </w:r>
    </w:p>
    <w:p w14:paraId="54FB5450" w14:textId="77777777" w:rsidR="0048783A" w:rsidRPr="00AC5B83" w:rsidRDefault="0048783A" w:rsidP="00057A75">
      <w:pPr>
        <w:pStyle w:val="Nadpis1"/>
        <w:rPr>
          <w:rFonts w:ascii="Calibri" w:hAnsi="Calibri" w:cs="Calibri"/>
          <w:b/>
          <w:color w:val="000000" w:themeColor="text1"/>
          <w:sz w:val="32"/>
          <w:szCs w:val="32"/>
        </w:rPr>
      </w:pPr>
      <w:bookmarkStart w:id="9" w:name="_Toc145423966"/>
      <w:r w:rsidRPr="00AC5B83">
        <w:rPr>
          <w:rFonts w:ascii="Calibri" w:hAnsi="Calibri" w:cs="Calibri"/>
          <w:b/>
          <w:color w:val="000000" w:themeColor="text1"/>
          <w:sz w:val="32"/>
          <w:szCs w:val="32"/>
        </w:rPr>
        <w:lastRenderedPageBreak/>
        <w:t>Popis cílů a opatření v jednotlivých strategických oblastech</w:t>
      </w:r>
      <w:bookmarkEnd w:id="9"/>
    </w:p>
    <w:p w14:paraId="48DE61F2" w14:textId="77777777" w:rsidR="000F72BE" w:rsidRPr="00AC5B83" w:rsidRDefault="000F72BE" w:rsidP="00F5393A">
      <w:pPr>
        <w:spacing w:after="120" w:line="360" w:lineRule="auto"/>
        <w:outlineLvl w:val="1"/>
        <w:rPr>
          <w:b/>
          <w:bCs/>
          <w:vanish/>
          <w:color w:val="000000" w:themeColor="text1"/>
          <w:sz w:val="24"/>
          <w:szCs w:val="24"/>
        </w:rPr>
      </w:pPr>
      <w:bookmarkStart w:id="10" w:name="_Toc531844933"/>
      <w:bookmarkStart w:id="11" w:name="_Toc531845006"/>
      <w:bookmarkStart w:id="12" w:name="_Toc531845071"/>
      <w:bookmarkStart w:id="13" w:name="_Toc89357817"/>
      <w:bookmarkStart w:id="14" w:name="_Toc89357911"/>
      <w:bookmarkStart w:id="15" w:name="_Toc89358207"/>
      <w:bookmarkStart w:id="16" w:name="_Toc130890099"/>
      <w:bookmarkEnd w:id="10"/>
      <w:bookmarkEnd w:id="11"/>
      <w:bookmarkEnd w:id="12"/>
      <w:bookmarkEnd w:id="13"/>
      <w:bookmarkEnd w:id="14"/>
      <w:bookmarkEnd w:id="15"/>
      <w:bookmarkEnd w:id="16"/>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2E74B5"/>
        <w:tblLook w:val="0000" w:firstRow="0" w:lastRow="0" w:firstColumn="0" w:lastColumn="0" w:noHBand="0" w:noVBand="0"/>
      </w:tblPr>
      <w:tblGrid>
        <w:gridCol w:w="9062"/>
      </w:tblGrid>
      <w:tr w:rsidR="00AC5B83" w:rsidRPr="00AC5B83" w14:paraId="08BA58F9" w14:textId="77777777" w:rsidTr="00384779">
        <w:trPr>
          <w:trHeight w:val="510"/>
        </w:trPr>
        <w:tc>
          <w:tcPr>
            <w:tcW w:w="5000" w:type="pct"/>
            <w:shd w:val="clear" w:color="auto" w:fill="2E74B5"/>
          </w:tcPr>
          <w:p w14:paraId="16605570" w14:textId="77777777" w:rsidR="005B7AB7" w:rsidRPr="00AC5B83" w:rsidRDefault="005B7AB7" w:rsidP="00384779">
            <w:pPr>
              <w:suppressAutoHyphens w:val="0"/>
              <w:spacing w:after="0" w:line="240" w:lineRule="auto"/>
              <w:jc w:val="both"/>
              <w:rPr>
                <w:b/>
                <w:color w:val="000000" w:themeColor="text1"/>
                <w:sz w:val="20"/>
                <w:szCs w:val="20"/>
              </w:rPr>
            </w:pPr>
            <w:r w:rsidRPr="00AC5B83">
              <w:rPr>
                <w:b/>
                <w:bCs/>
                <w:color w:val="000000" w:themeColor="text1"/>
                <w:sz w:val="24"/>
                <w:szCs w:val="24"/>
              </w:rPr>
              <w:t>Strategický cíl A</w:t>
            </w:r>
          </w:p>
        </w:tc>
      </w:tr>
      <w:tr w:rsidR="00AC5B83" w:rsidRPr="00AC5B83" w14:paraId="62C5B3E3" w14:textId="77777777" w:rsidTr="00384779">
        <w:tc>
          <w:tcPr>
            <w:tcW w:w="5000" w:type="pct"/>
            <w:shd w:val="clear" w:color="auto" w:fill="BDD6EE"/>
          </w:tcPr>
          <w:p w14:paraId="23865224" w14:textId="49098A3E" w:rsidR="005B7AB7" w:rsidRPr="00AC5B83" w:rsidRDefault="002E6268" w:rsidP="00384779">
            <w:pPr>
              <w:suppressAutoHyphens w:val="0"/>
              <w:spacing w:after="0" w:line="240" w:lineRule="auto"/>
              <w:jc w:val="both"/>
              <w:rPr>
                <w:b/>
                <w:bCs/>
                <w:color w:val="000000" w:themeColor="text1"/>
                <w:sz w:val="24"/>
                <w:szCs w:val="24"/>
              </w:rPr>
            </w:pPr>
            <w:bookmarkStart w:id="17" w:name="_Hlk137198587"/>
            <w:r w:rsidRPr="00AC5B83">
              <w:rPr>
                <w:b/>
                <w:bCs/>
                <w:color w:val="000000" w:themeColor="text1"/>
                <w:sz w:val="24"/>
                <w:szCs w:val="24"/>
              </w:rPr>
              <w:t xml:space="preserve">Na základě </w:t>
            </w:r>
            <w:r w:rsidR="00136722" w:rsidRPr="00AC5B83">
              <w:rPr>
                <w:b/>
                <w:bCs/>
                <w:color w:val="000000" w:themeColor="text1"/>
                <w:sz w:val="24"/>
                <w:szCs w:val="24"/>
              </w:rPr>
              <w:t xml:space="preserve">analytického </w:t>
            </w:r>
            <w:r w:rsidRPr="00AC5B83">
              <w:rPr>
                <w:b/>
                <w:bCs/>
                <w:color w:val="000000" w:themeColor="text1"/>
                <w:sz w:val="24"/>
                <w:szCs w:val="24"/>
              </w:rPr>
              <w:t xml:space="preserve">vyhodnocení stávajících </w:t>
            </w:r>
            <w:r w:rsidR="00C34475" w:rsidRPr="00AC5B83">
              <w:rPr>
                <w:b/>
                <w:bCs/>
                <w:color w:val="000000" w:themeColor="text1"/>
                <w:sz w:val="24"/>
                <w:szCs w:val="24"/>
              </w:rPr>
              <w:t xml:space="preserve">právních </w:t>
            </w:r>
            <w:r w:rsidRPr="00AC5B83">
              <w:rPr>
                <w:b/>
                <w:bCs/>
                <w:color w:val="000000" w:themeColor="text1"/>
                <w:sz w:val="24"/>
                <w:szCs w:val="24"/>
              </w:rPr>
              <w:t>norem připravit legislativní řešení pro podporu rozvoje infrastruktury sociálních služeb na komunitní bázi</w:t>
            </w:r>
            <w:r w:rsidR="00B7358E">
              <w:rPr>
                <w:b/>
                <w:bCs/>
                <w:color w:val="000000" w:themeColor="text1"/>
                <w:sz w:val="24"/>
                <w:szCs w:val="24"/>
              </w:rPr>
              <w:t>.</w:t>
            </w:r>
          </w:p>
          <w:bookmarkEnd w:id="17"/>
          <w:p w14:paraId="730A0744" w14:textId="77777777" w:rsidR="005B7AB7" w:rsidRPr="00AC5B83" w:rsidRDefault="005B7AB7" w:rsidP="00384779">
            <w:pPr>
              <w:suppressAutoHyphens w:val="0"/>
              <w:spacing w:after="0" w:line="240" w:lineRule="auto"/>
              <w:jc w:val="both"/>
              <w:rPr>
                <w:b/>
                <w:color w:val="000000" w:themeColor="text1"/>
                <w:sz w:val="20"/>
                <w:szCs w:val="20"/>
              </w:rPr>
            </w:pPr>
          </w:p>
        </w:tc>
      </w:tr>
    </w:tbl>
    <w:p w14:paraId="5592F2CA" w14:textId="253A5391" w:rsidR="00145E04" w:rsidRPr="00AC5B83" w:rsidRDefault="00145E04" w:rsidP="002B1755">
      <w:pPr>
        <w:rPr>
          <w:color w:val="000000" w:themeColor="text1"/>
        </w:rPr>
      </w:pPr>
    </w:p>
    <w:p w14:paraId="21057C3D" w14:textId="77777777" w:rsidR="00893E11" w:rsidRPr="00AC5B83" w:rsidRDefault="00893E11" w:rsidP="00893E11">
      <w:pPr>
        <w:jc w:val="both"/>
        <w:rPr>
          <w:color w:val="000000" w:themeColor="text1"/>
          <w:sz w:val="24"/>
          <w:szCs w:val="24"/>
        </w:rPr>
      </w:pPr>
      <w:r w:rsidRPr="00AC5B83">
        <w:rPr>
          <w:color w:val="000000" w:themeColor="text1"/>
          <w:sz w:val="24"/>
          <w:szCs w:val="24"/>
        </w:rPr>
        <w:t>Plnění opatření je bez legislativního ukotvení neúplné – priorita komplexní podpory setrvání znevýhodněných, zranitelných osob v jejich přirozeném prostředí, komunitě a udržení kvality jejich života musí být synergické, udržitelné ve stávajícím systému, aby sekundárně nebyli klienti traumatizováni změnami, vytržením ze „známého“ prostředí.</w:t>
      </w:r>
    </w:p>
    <w:p w14:paraId="6A7C0713" w14:textId="6A738F3D" w:rsidR="00893E11" w:rsidRPr="00AC5B83" w:rsidRDefault="00893E11" w:rsidP="00893E11">
      <w:pPr>
        <w:jc w:val="both"/>
        <w:rPr>
          <w:color w:val="000000" w:themeColor="text1"/>
          <w:sz w:val="24"/>
          <w:szCs w:val="24"/>
        </w:rPr>
      </w:pPr>
      <w:r w:rsidRPr="00AC5B83">
        <w:rPr>
          <w:color w:val="000000" w:themeColor="text1"/>
          <w:sz w:val="24"/>
          <w:szCs w:val="24"/>
        </w:rPr>
        <w:t>Proto je třeba legislativně ukotvit zásadu, z níž vyplývá, že u seniorů</w:t>
      </w:r>
      <w:r w:rsidR="0059330A" w:rsidRPr="00AC5B83">
        <w:rPr>
          <w:color w:val="000000" w:themeColor="text1"/>
          <w:sz w:val="24"/>
          <w:szCs w:val="24"/>
        </w:rPr>
        <w:t xml:space="preserve"> a</w:t>
      </w:r>
      <w:r w:rsidRPr="00AC5B83">
        <w:rPr>
          <w:color w:val="000000" w:themeColor="text1"/>
          <w:sz w:val="24"/>
          <w:szCs w:val="24"/>
        </w:rPr>
        <w:t xml:space="preserve"> osob se zdravotním postižením má vždy přednost zajištění </w:t>
      </w:r>
      <w:r w:rsidR="00407FED" w:rsidRPr="00AC5B83">
        <w:rPr>
          <w:color w:val="000000" w:themeColor="text1"/>
          <w:sz w:val="24"/>
          <w:szCs w:val="24"/>
        </w:rPr>
        <w:t xml:space="preserve">sociálních </w:t>
      </w:r>
      <w:r w:rsidRPr="00AC5B83">
        <w:rPr>
          <w:color w:val="000000" w:themeColor="text1"/>
          <w:sz w:val="24"/>
          <w:szCs w:val="24"/>
        </w:rPr>
        <w:t>služeb umožňujících jejich setrvání doma v</w:t>
      </w:r>
      <w:r w:rsidR="009838C4" w:rsidRPr="00AC5B83">
        <w:rPr>
          <w:color w:val="000000" w:themeColor="text1"/>
          <w:sz w:val="24"/>
          <w:szCs w:val="24"/>
        </w:rPr>
        <w:t> </w:t>
      </w:r>
      <w:r w:rsidRPr="00AC5B83">
        <w:rPr>
          <w:color w:val="000000" w:themeColor="text1"/>
          <w:sz w:val="24"/>
          <w:szCs w:val="24"/>
        </w:rPr>
        <w:t xml:space="preserve">přirozeném prostředí před zajištěním služeb pobytového </w:t>
      </w:r>
      <w:r w:rsidR="004A14FE" w:rsidRPr="00AC5B83">
        <w:rPr>
          <w:color w:val="000000" w:themeColor="text1"/>
          <w:sz w:val="24"/>
          <w:szCs w:val="24"/>
        </w:rPr>
        <w:t>charakteru</w:t>
      </w:r>
      <w:r w:rsidRPr="00AC5B83">
        <w:rPr>
          <w:color w:val="000000" w:themeColor="text1"/>
          <w:sz w:val="24"/>
          <w:szCs w:val="24"/>
        </w:rPr>
        <w:t>, a</w:t>
      </w:r>
      <w:r w:rsidR="004A14FE" w:rsidRPr="00AC5B83">
        <w:rPr>
          <w:color w:val="000000" w:themeColor="text1"/>
          <w:sz w:val="24"/>
          <w:szCs w:val="24"/>
        </w:rPr>
        <w:t> </w:t>
      </w:r>
      <w:r w:rsidRPr="00AC5B83">
        <w:rPr>
          <w:color w:val="000000" w:themeColor="text1"/>
          <w:sz w:val="24"/>
          <w:szCs w:val="24"/>
        </w:rPr>
        <w:t>zároveň přesné vymezení znaků souvisejících s kvalitou života a zdravotním stavem, kdy je legitimní nabídnout klientovi využít vhodnou pobytovou sociální službu. Zde je nutno zvážit nejen formu sociální služby, ale i umísťování těchto osob nejen dle jejich potřeb, ale také věku, respektive zamezit mísení seniorů s mladými dospělými apod.</w:t>
      </w:r>
    </w:p>
    <w:p w14:paraId="49A4B24C" w14:textId="77777777" w:rsidR="00893E11" w:rsidRPr="00AC5B83" w:rsidRDefault="00893E11" w:rsidP="002B1755">
      <w:pPr>
        <w:rPr>
          <w:color w:val="000000" w:themeColor="text1"/>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062"/>
      </w:tblGrid>
      <w:tr w:rsidR="00AC5B83" w:rsidRPr="00AC5B83" w14:paraId="1E29A170" w14:textId="77777777" w:rsidTr="00384779">
        <w:trPr>
          <w:trHeight w:val="510"/>
        </w:trPr>
        <w:tc>
          <w:tcPr>
            <w:tcW w:w="5000" w:type="pct"/>
            <w:shd w:val="clear" w:color="auto" w:fill="BDD6EE"/>
          </w:tcPr>
          <w:p w14:paraId="01791BBC" w14:textId="77777777" w:rsidR="005B7AB7" w:rsidRPr="00AC5B83" w:rsidRDefault="005B7AB7" w:rsidP="00384779">
            <w:pPr>
              <w:suppressAutoHyphens w:val="0"/>
              <w:spacing w:after="0" w:line="240" w:lineRule="auto"/>
              <w:jc w:val="both"/>
              <w:rPr>
                <w:b/>
                <w:color w:val="000000" w:themeColor="text1"/>
                <w:sz w:val="24"/>
                <w:szCs w:val="24"/>
              </w:rPr>
            </w:pPr>
            <w:r w:rsidRPr="00AC5B83">
              <w:rPr>
                <w:b/>
                <w:color w:val="000000" w:themeColor="text1"/>
                <w:sz w:val="24"/>
                <w:szCs w:val="24"/>
              </w:rPr>
              <w:t>Specifický cíl A1</w:t>
            </w:r>
          </w:p>
        </w:tc>
      </w:tr>
      <w:tr w:rsidR="00AC5B83" w:rsidRPr="00AC5B83" w14:paraId="54D1D6D1" w14:textId="77777777" w:rsidTr="00384779">
        <w:tc>
          <w:tcPr>
            <w:tcW w:w="5000" w:type="pct"/>
            <w:shd w:val="clear" w:color="auto" w:fill="DEEAF6"/>
          </w:tcPr>
          <w:p w14:paraId="3E230AA0" w14:textId="77777777" w:rsidR="005B7AB7" w:rsidRPr="00AC5B83" w:rsidRDefault="005B7AB7" w:rsidP="00384779">
            <w:pPr>
              <w:suppressAutoHyphens w:val="0"/>
              <w:spacing w:after="0" w:line="240" w:lineRule="auto"/>
              <w:jc w:val="both"/>
              <w:rPr>
                <w:color w:val="000000" w:themeColor="text1"/>
                <w:sz w:val="24"/>
                <w:szCs w:val="24"/>
              </w:rPr>
            </w:pPr>
          </w:p>
          <w:p w14:paraId="615B5F4C" w14:textId="526B14EE" w:rsidR="005B7AB7" w:rsidRPr="00AC5B83" w:rsidRDefault="005B7AB7" w:rsidP="00384779">
            <w:pPr>
              <w:suppressAutoHyphens w:val="0"/>
              <w:spacing w:after="0" w:line="240" w:lineRule="auto"/>
              <w:jc w:val="both"/>
              <w:rPr>
                <w:color w:val="000000" w:themeColor="text1"/>
                <w:sz w:val="24"/>
                <w:szCs w:val="24"/>
              </w:rPr>
            </w:pPr>
            <w:r w:rsidRPr="00AC5B83">
              <w:rPr>
                <w:color w:val="000000" w:themeColor="text1"/>
                <w:sz w:val="24"/>
                <w:szCs w:val="24"/>
              </w:rPr>
              <w:t>Připravit</w:t>
            </w:r>
            <w:r w:rsidR="00B407D1" w:rsidRPr="00AC5B83">
              <w:rPr>
                <w:color w:val="000000" w:themeColor="text1"/>
                <w:sz w:val="24"/>
                <w:szCs w:val="24"/>
              </w:rPr>
              <w:t xml:space="preserve"> potřebné</w:t>
            </w:r>
            <w:r w:rsidRPr="00AC5B83">
              <w:rPr>
                <w:color w:val="000000" w:themeColor="text1"/>
                <w:sz w:val="24"/>
                <w:szCs w:val="24"/>
              </w:rPr>
              <w:t xml:space="preserve"> legislativní řešení pro </w:t>
            </w:r>
            <w:r w:rsidR="00B407D1" w:rsidRPr="00AC5B83">
              <w:rPr>
                <w:color w:val="000000" w:themeColor="text1"/>
                <w:sz w:val="24"/>
                <w:szCs w:val="24"/>
              </w:rPr>
              <w:t>podporu rozvoje sociálních služeb na komunitní bázi</w:t>
            </w:r>
            <w:r w:rsidRPr="00AC5B83">
              <w:rPr>
                <w:color w:val="000000" w:themeColor="text1"/>
                <w:sz w:val="24"/>
                <w:szCs w:val="24"/>
              </w:rPr>
              <w:t xml:space="preserve">: služba komunitního </w:t>
            </w:r>
            <w:r w:rsidR="00393815" w:rsidRPr="00AC5B83">
              <w:rPr>
                <w:color w:val="000000" w:themeColor="text1"/>
                <w:sz w:val="24"/>
                <w:szCs w:val="24"/>
              </w:rPr>
              <w:t>charakteru</w:t>
            </w:r>
            <w:r w:rsidRPr="00AC5B83">
              <w:rPr>
                <w:color w:val="000000" w:themeColor="text1"/>
                <w:sz w:val="24"/>
                <w:szCs w:val="24"/>
              </w:rPr>
              <w:t xml:space="preserve"> a služba </w:t>
            </w:r>
            <w:r w:rsidR="00202CFC" w:rsidRPr="00AC5B83">
              <w:rPr>
                <w:color w:val="000000" w:themeColor="text1"/>
                <w:sz w:val="24"/>
                <w:szCs w:val="24"/>
              </w:rPr>
              <w:t>nekomunitního</w:t>
            </w:r>
            <w:r w:rsidRPr="00AC5B83">
              <w:rPr>
                <w:color w:val="000000" w:themeColor="text1"/>
                <w:sz w:val="24"/>
                <w:szCs w:val="24"/>
              </w:rPr>
              <w:t xml:space="preserve"> </w:t>
            </w:r>
            <w:r w:rsidR="00393815" w:rsidRPr="00AC5B83">
              <w:rPr>
                <w:color w:val="000000" w:themeColor="text1"/>
                <w:sz w:val="24"/>
                <w:szCs w:val="24"/>
              </w:rPr>
              <w:t>charakteru</w:t>
            </w:r>
            <w:r w:rsidRPr="00AC5B83">
              <w:rPr>
                <w:color w:val="000000" w:themeColor="text1"/>
                <w:sz w:val="24"/>
                <w:szCs w:val="24"/>
              </w:rPr>
              <w:t xml:space="preserve">, včetně úpravy materiálně-technického standardu pro služby sociální péče poskytované pobytovou formou v novele zákona </w:t>
            </w:r>
            <w:r w:rsidR="007F5925" w:rsidRPr="00AC5B83">
              <w:rPr>
                <w:color w:val="000000" w:themeColor="text1"/>
                <w:sz w:val="24"/>
                <w:szCs w:val="24"/>
              </w:rPr>
              <w:t>č. 108/2006</w:t>
            </w:r>
            <w:r w:rsidR="00C34475" w:rsidRPr="00AC5B83">
              <w:rPr>
                <w:color w:val="000000" w:themeColor="text1"/>
                <w:sz w:val="24"/>
                <w:szCs w:val="24"/>
              </w:rPr>
              <w:t xml:space="preserve"> Sb.</w:t>
            </w:r>
            <w:r w:rsidR="007F5925" w:rsidRPr="00AC5B83">
              <w:rPr>
                <w:color w:val="000000" w:themeColor="text1"/>
                <w:sz w:val="24"/>
                <w:szCs w:val="24"/>
              </w:rPr>
              <w:t xml:space="preserve">, </w:t>
            </w:r>
            <w:r w:rsidRPr="00AC5B83">
              <w:rPr>
                <w:color w:val="000000" w:themeColor="text1"/>
                <w:sz w:val="24"/>
                <w:szCs w:val="24"/>
              </w:rPr>
              <w:t>o sociálních službách.</w:t>
            </w:r>
            <w:r w:rsidR="001B04F6" w:rsidRPr="00AC5B83">
              <w:rPr>
                <w:color w:val="000000" w:themeColor="text1"/>
                <w:sz w:val="24"/>
                <w:szCs w:val="24"/>
              </w:rPr>
              <w:t xml:space="preserve"> </w:t>
            </w:r>
            <w:r w:rsidR="001D5B03" w:rsidRPr="00AC5B83">
              <w:rPr>
                <w:color w:val="000000" w:themeColor="text1"/>
                <w:sz w:val="24"/>
                <w:szCs w:val="24"/>
              </w:rPr>
              <w:t xml:space="preserve"> </w:t>
            </w:r>
          </w:p>
          <w:p w14:paraId="6B1C933F" w14:textId="4249D17F" w:rsidR="00B407D1" w:rsidRPr="00AC5B83" w:rsidRDefault="00B407D1" w:rsidP="00384779">
            <w:pPr>
              <w:suppressAutoHyphens w:val="0"/>
              <w:spacing w:after="0" w:line="240" w:lineRule="auto"/>
              <w:jc w:val="both"/>
              <w:rPr>
                <w:color w:val="000000" w:themeColor="text1"/>
                <w:sz w:val="24"/>
                <w:szCs w:val="24"/>
              </w:rPr>
            </w:pPr>
          </w:p>
          <w:p w14:paraId="4EDB8667" w14:textId="036DE189" w:rsidR="00B407D1" w:rsidRPr="00AC5B83" w:rsidRDefault="00B407D1" w:rsidP="00384779">
            <w:pPr>
              <w:suppressAutoHyphens w:val="0"/>
              <w:spacing w:after="0" w:line="240" w:lineRule="auto"/>
              <w:jc w:val="both"/>
              <w:rPr>
                <w:color w:val="000000" w:themeColor="text1"/>
                <w:sz w:val="24"/>
                <w:szCs w:val="24"/>
              </w:rPr>
            </w:pPr>
          </w:p>
          <w:p w14:paraId="0963CD91" w14:textId="77777777" w:rsidR="005B7AB7" w:rsidRPr="00AC5B83" w:rsidRDefault="005B7AB7" w:rsidP="00384779">
            <w:pPr>
              <w:suppressAutoHyphens w:val="0"/>
              <w:spacing w:after="0" w:line="240" w:lineRule="auto"/>
              <w:jc w:val="both"/>
              <w:rPr>
                <w:b/>
                <w:color w:val="000000" w:themeColor="text1"/>
                <w:sz w:val="20"/>
                <w:szCs w:val="20"/>
              </w:rPr>
            </w:pPr>
          </w:p>
        </w:tc>
      </w:tr>
      <w:tr w:rsidR="00AC5B83" w:rsidRPr="00AC5B83" w14:paraId="4F1B5019" w14:textId="77777777" w:rsidTr="00384779">
        <w:tc>
          <w:tcPr>
            <w:tcW w:w="5000" w:type="pct"/>
            <w:shd w:val="clear" w:color="auto" w:fill="F5F9FD"/>
          </w:tcPr>
          <w:p w14:paraId="112AF109" w14:textId="2D1506DF" w:rsidR="00CA7AB6" w:rsidRPr="00AC5B83" w:rsidRDefault="00CA7AB6" w:rsidP="00384779">
            <w:pPr>
              <w:spacing w:before="120" w:after="120" w:line="240" w:lineRule="auto"/>
              <w:jc w:val="both"/>
              <w:rPr>
                <w:color w:val="000000" w:themeColor="text1"/>
              </w:rPr>
            </w:pPr>
            <w:r w:rsidRPr="00AC5B83">
              <w:rPr>
                <w:i/>
                <w:color w:val="000000" w:themeColor="text1"/>
                <w:sz w:val="24"/>
                <w:szCs w:val="24"/>
              </w:rPr>
              <w:t xml:space="preserve">V zákoně č. 108/2006 Sb., o sociálních službách jsou uvedeny tři formy poskytování sociálních služeb – pobytové, ambulantní a terénní. Nejsou však rozlišeny dle toho, zda se jedná o </w:t>
            </w:r>
            <w:r w:rsidR="00202CFC" w:rsidRPr="00AC5B83">
              <w:rPr>
                <w:i/>
                <w:color w:val="000000" w:themeColor="text1"/>
                <w:sz w:val="24"/>
                <w:szCs w:val="24"/>
              </w:rPr>
              <w:t>nekomunitní</w:t>
            </w:r>
            <w:r w:rsidRPr="00AC5B83">
              <w:rPr>
                <w:i/>
                <w:color w:val="000000" w:themeColor="text1"/>
                <w:sz w:val="24"/>
                <w:szCs w:val="24"/>
              </w:rPr>
              <w:t xml:space="preserve"> či o komunitní </w:t>
            </w:r>
            <w:r w:rsidR="00393815" w:rsidRPr="00AC5B83">
              <w:rPr>
                <w:color w:val="000000" w:themeColor="text1"/>
                <w:sz w:val="24"/>
                <w:szCs w:val="24"/>
              </w:rPr>
              <w:t>charakter</w:t>
            </w:r>
            <w:r w:rsidRPr="00AC5B83">
              <w:rPr>
                <w:i/>
                <w:color w:val="000000" w:themeColor="text1"/>
                <w:sz w:val="24"/>
                <w:szCs w:val="24"/>
              </w:rPr>
              <w:t xml:space="preserve"> služby. Vzhledem k cíli Akčního plánu </w:t>
            </w:r>
            <w:r w:rsidR="00AC009C" w:rsidRPr="00AC5B83">
              <w:rPr>
                <w:i/>
                <w:color w:val="000000" w:themeColor="text1"/>
                <w:sz w:val="24"/>
                <w:szCs w:val="24"/>
              </w:rPr>
              <w:t>pro DI</w:t>
            </w:r>
            <w:r w:rsidRPr="00AC5B83">
              <w:rPr>
                <w:i/>
                <w:color w:val="000000" w:themeColor="text1"/>
                <w:sz w:val="24"/>
                <w:szCs w:val="24"/>
              </w:rPr>
              <w:t xml:space="preserve">, který je spojen s procesem přechodu od </w:t>
            </w:r>
            <w:r w:rsidR="003B05B2" w:rsidRPr="00AC5B83">
              <w:rPr>
                <w:i/>
                <w:color w:val="000000" w:themeColor="text1"/>
                <w:sz w:val="24"/>
                <w:szCs w:val="24"/>
              </w:rPr>
              <w:t>institucionální</w:t>
            </w:r>
            <w:r w:rsidRPr="00AC5B83">
              <w:rPr>
                <w:i/>
                <w:color w:val="000000" w:themeColor="text1"/>
                <w:sz w:val="24"/>
                <w:szCs w:val="24"/>
              </w:rPr>
              <w:t xml:space="preserve"> péče k podpoře uživatelů služeb doma v</w:t>
            </w:r>
            <w:r w:rsidR="00AC009C" w:rsidRPr="00AC5B83">
              <w:rPr>
                <w:i/>
                <w:color w:val="000000" w:themeColor="text1"/>
                <w:sz w:val="24"/>
                <w:szCs w:val="24"/>
              </w:rPr>
              <w:t> </w:t>
            </w:r>
            <w:r w:rsidRPr="00AC5B83">
              <w:rPr>
                <w:i/>
                <w:color w:val="000000" w:themeColor="text1"/>
                <w:sz w:val="24"/>
                <w:szCs w:val="24"/>
              </w:rPr>
              <w:t>přirozeném prostředí jejich rodiny a komunity, je zásadní tyto pojmy jasně vymezit, a to včetně jednotného nastavení parametrů typů těchto služeb. Jasné vymezení parametrů (kritérií) komunitní služby je důležité také ve vazbě na financování sociálních služeb, na</w:t>
            </w:r>
            <w:r w:rsidR="007F5925" w:rsidRPr="00AC5B83">
              <w:rPr>
                <w:i/>
                <w:color w:val="000000" w:themeColor="text1"/>
                <w:sz w:val="24"/>
                <w:szCs w:val="24"/>
              </w:rPr>
              <w:t> </w:t>
            </w:r>
            <w:r w:rsidRPr="00AC5B83">
              <w:rPr>
                <w:i/>
                <w:color w:val="000000" w:themeColor="text1"/>
                <w:sz w:val="24"/>
                <w:szCs w:val="24"/>
              </w:rPr>
              <w:t xml:space="preserve">monitorování sociálních služeb a na vyhodnocování plnění Akčního plánu </w:t>
            </w:r>
            <w:r w:rsidR="00AC009C" w:rsidRPr="00AC5B83">
              <w:rPr>
                <w:i/>
                <w:color w:val="000000" w:themeColor="text1"/>
                <w:sz w:val="24"/>
                <w:szCs w:val="24"/>
              </w:rPr>
              <w:t xml:space="preserve">pro DI </w:t>
            </w:r>
            <w:r w:rsidRPr="00AC5B83">
              <w:rPr>
                <w:i/>
                <w:color w:val="000000" w:themeColor="text1"/>
                <w:sz w:val="24"/>
                <w:szCs w:val="24"/>
              </w:rPr>
              <w:t>a</w:t>
            </w:r>
            <w:r w:rsidR="00AC009C" w:rsidRPr="00AC5B83">
              <w:rPr>
                <w:i/>
                <w:color w:val="000000" w:themeColor="text1"/>
                <w:sz w:val="24"/>
                <w:szCs w:val="24"/>
              </w:rPr>
              <w:t> </w:t>
            </w:r>
            <w:r w:rsidRPr="00AC5B83">
              <w:rPr>
                <w:i/>
                <w:color w:val="000000" w:themeColor="text1"/>
                <w:sz w:val="24"/>
                <w:szCs w:val="24"/>
              </w:rPr>
              <w:t>NSRSS.</w:t>
            </w:r>
          </w:p>
          <w:p w14:paraId="376DA955" w14:textId="28EF00AE" w:rsidR="00CA7AB6" w:rsidRPr="00AC5B83" w:rsidRDefault="00CA7AB6" w:rsidP="00384779">
            <w:pPr>
              <w:pStyle w:val="Textkomente1"/>
              <w:spacing w:before="120" w:after="120" w:line="240" w:lineRule="auto"/>
              <w:jc w:val="both"/>
              <w:rPr>
                <w:color w:val="000000" w:themeColor="text1"/>
              </w:rPr>
            </w:pPr>
            <w:r w:rsidRPr="00AC5B83">
              <w:rPr>
                <w:i/>
                <w:color w:val="000000" w:themeColor="text1"/>
                <w:sz w:val="24"/>
                <w:szCs w:val="24"/>
              </w:rPr>
              <w:t>Další pojem související s deinstitucionalizací je pečující osoba. Její role</w:t>
            </w:r>
            <w:r w:rsidR="00C82338" w:rsidRPr="00AC5B83">
              <w:rPr>
                <w:i/>
                <w:color w:val="000000" w:themeColor="text1"/>
                <w:sz w:val="24"/>
                <w:szCs w:val="24"/>
              </w:rPr>
              <w:t xml:space="preserve"> </w:t>
            </w:r>
            <w:r w:rsidRPr="00AC5B83">
              <w:rPr>
                <w:i/>
                <w:color w:val="000000" w:themeColor="text1"/>
                <w:sz w:val="24"/>
                <w:szCs w:val="24"/>
              </w:rPr>
              <w:t>pro</w:t>
            </w:r>
            <w:r w:rsidR="00312EA9" w:rsidRPr="00AC5B83">
              <w:rPr>
                <w:i/>
                <w:color w:val="000000" w:themeColor="text1"/>
                <w:sz w:val="24"/>
                <w:szCs w:val="24"/>
              </w:rPr>
              <w:t> </w:t>
            </w:r>
            <w:r w:rsidRPr="00AC5B83">
              <w:rPr>
                <w:i/>
                <w:color w:val="000000" w:themeColor="text1"/>
                <w:sz w:val="24"/>
                <w:szCs w:val="24"/>
              </w:rPr>
              <w:t xml:space="preserve">deinstitucionalizaci </w:t>
            </w:r>
            <w:proofErr w:type="gramStart"/>
            <w:r w:rsidR="00C82338" w:rsidRPr="00AC5B83">
              <w:rPr>
                <w:i/>
                <w:color w:val="000000" w:themeColor="text1"/>
                <w:sz w:val="24"/>
                <w:szCs w:val="24"/>
              </w:rPr>
              <w:t>patří</w:t>
            </w:r>
            <w:proofErr w:type="gramEnd"/>
            <w:r w:rsidR="00C82338" w:rsidRPr="00AC5B83">
              <w:rPr>
                <w:i/>
                <w:color w:val="000000" w:themeColor="text1"/>
                <w:sz w:val="24"/>
                <w:szCs w:val="24"/>
              </w:rPr>
              <w:t xml:space="preserve"> mezi zásadní</w:t>
            </w:r>
            <w:r w:rsidRPr="00AC5B83">
              <w:rPr>
                <w:i/>
                <w:color w:val="000000" w:themeColor="text1"/>
                <w:sz w:val="24"/>
                <w:szCs w:val="24"/>
              </w:rPr>
              <w:t xml:space="preserve">, neboť zdravotně znevýhodněné osoby mohou </w:t>
            </w:r>
            <w:r w:rsidRPr="00AC5B83">
              <w:rPr>
                <w:i/>
                <w:color w:val="000000" w:themeColor="text1"/>
                <w:sz w:val="24"/>
                <w:szCs w:val="24"/>
              </w:rPr>
              <w:lastRenderedPageBreak/>
              <w:t xml:space="preserve">s podporou pečující osoby zůstat ve svém přirozeném prostředí. </w:t>
            </w:r>
            <w:r w:rsidR="00136722" w:rsidRPr="00AC5B83">
              <w:rPr>
                <w:i/>
                <w:color w:val="000000" w:themeColor="text1"/>
                <w:sz w:val="24"/>
                <w:szCs w:val="24"/>
              </w:rPr>
              <w:t>R</w:t>
            </w:r>
            <w:r w:rsidRPr="00AC5B83">
              <w:rPr>
                <w:i/>
                <w:color w:val="000000" w:themeColor="text1"/>
                <w:sz w:val="24"/>
                <w:szCs w:val="24"/>
              </w:rPr>
              <w:t>odina by měla být první, kdo v péči nastupuje, pokud je to možné. Z toho důvodu je nutné pečující osoby (tedy ty, kdo pečují, poskytují pomoc a</w:t>
            </w:r>
            <w:r w:rsidR="007F51F5" w:rsidRPr="00AC5B83">
              <w:rPr>
                <w:i/>
                <w:color w:val="000000" w:themeColor="text1"/>
                <w:sz w:val="24"/>
                <w:szCs w:val="24"/>
              </w:rPr>
              <w:t> </w:t>
            </w:r>
            <w:r w:rsidRPr="00AC5B83">
              <w:rPr>
                <w:i/>
                <w:color w:val="000000" w:themeColor="text1"/>
                <w:sz w:val="24"/>
                <w:szCs w:val="24"/>
              </w:rPr>
              <w:t>podporu v rodinném prostředí o osobu blízkou) legitimně zakotvit v</w:t>
            </w:r>
            <w:r w:rsidR="00393815" w:rsidRPr="00AC5B83">
              <w:rPr>
                <w:i/>
                <w:color w:val="000000" w:themeColor="text1"/>
                <w:sz w:val="24"/>
                <w:szCs w:val="24"/>
              </w:rPr>
              <w:t> </w:t>
            </w:r>
            <w:r w:rsidRPr="00AC5B83">
              <w:rPr>
                <w:i/>
                <w:color w:val="000000" w:themeColor="text1"/>
                <w:sz w:val="24"/>
                <w:szCs w:val="24"/>
              </w:rPr>
              <w:t>systému</w:t>
            </w:r>
            <w:r w:rsidR="00393815" w:rsidRPr="00AC5B83">
              <w:rPr>
                <w:i/>
                <w:color w:val="000000" w:themeColor="text1"/>
                <w:sz w:val="24"/>
                <w:szCs w:val="24"/>
              </w:rPr>
              <w:t xml:space="preserve"> </w:t>
            </w:r>
            <w:r w:rsidRPr="00AC5B83">
              <w:rPr>
                <w:i/>
                <w:color w:val="000000" w:themeColor="text1"/>
                <w:sz w:val="24"/>
                <w:szCs w:val="24"/>
              </w:rPr>
              <w:t xml:space="preserve">služeb </w:t>
            </w:r>
            <w:r w:rsidR="00393815" w:rsidRPr="00AC5B83">
              <w:rPr>
                <w:i/>
                <w:color w:val="000000" w:themeColor="text1"/>
                <w:sz w:val="24"/>
                <w:szCs w:val="24"/>
              </w:rPr>
              <w:t xml:space="preserve">komunitního charakteru </w:t>
            </w:r>
            <w:r w:rsidRPr="00AC5B83">
              <w:rPr>
                <w:i/>
                <w:color w:val="000000" w:themeColor="text1"/>
                <w:sz w:val="24"/>
                <w:szCs w:val="24"/>
              </w:rPr>
              <w:t xml:space="preserve">se všemi souvisejícími právy a oprávněními. </w:t>
            </w:r>
          </w:p>
          <w:p w14:paraId="2CD9DBB7" w14:textId="1A3C22DC" w:rsidR="00CA7AB6" w:rsidRPr="00AC5B83" w:rsidRDefault="00754563" w:rsidP="00384779">
            <w:pPr>
              <w:spacing w:before="120" w:after="120" w:line="240" w:lineRule="auto"/>
              <w:jc w:val="both"/>
              <w:rPr>
                <w:i/>
                <w:color w:val="000000" w:themeColor="text1"/>
                <w:sz w:val="24"/>
                <w:szCs w:val="24"/>
              </w:rPr>
            </w:pPr>
            <w:r w:rsidRPr="00AC5B83">
              <w:rPr>
                <w:i/>
                <w:color w:val="000000" w:themeColor="text1"/>
                <w:sz w:val="24"/>
                <w:szCs w:val="24"/>
              </w:rPr>
              <w:t>Snahou MPSV je podpora především ambulantních a terénních sociálních služeb, které seniorům a osobám se zdravotním postižením umožní jejich setrvání doma, tedy v</w:t>
            </w:r>
            <w:r w:rsidR="00780FF8">
              <w:rPr>
                <w:i/>
                <w:color w:val="000000" w:themeColor="text1"/>
                <w:sz w:val="24"/>
                <w:szCs w:val="24"/>
              </w:rPr>
              <w:t> </w:t>
            </w:r>
            <w:r w:rsidRPr="00AC5B83">
              <w:rPr>
                <w:i/>
                <w:color w:val="000000" w:themeColor="text1"/>
                <w:sz w:val="24"/>
                <w:szCs w:val="24"/>
              </w:rPr>
              <w:t>přirozeném prostředí, před zajištěním služeb pobytového charakteru. S tím souvisí nutnost vymezení znaků souvisejících s kvalitou života a zdravotním stavem, kdy je legitimní nabídnout klientovi využít vhodnou pobytovou sociální službu.</w:t>
            </w:r>
          </w:p>
          <w:p w14:paraId="3CCECE20" w14:textId="1DBF333B" w:rsidR="00017FA4" w:rsidRPr="00AC5B83" w:rsidRDefault="00017FA4" w:rsidP="00017FA4">
            <w:pPr>
              <w:spacing w:before="120" w:after="120" w:line="240" w:lineRule="auto"/>
              <w:jc w:val="both"/>
              <w:rPr>
                <w:color w:val="000000" w:themeColor="text1"/>
              </w:rPr>
            </w:pPr>
            <w:r w:rsidRPr="00AC5B83">
              <w:rPr>
                <w:i/>
                <w:color w:val="000000" w:themeColor="text1"/>
                <w:sz w:val="24"/>
                <w:szCs w:val="24"/>
              </w:rPr>
              <w:t xml:space="preserve">Východiskem k řešení problému, tzn. řešení nepříznivé sociální situace některých seniorů, osob se zdravotním postižením, osob s duševním onemocněním a skupin ohrožených dětí a mladých dospělých do 26 let, kteří jsou závislí na náhradní péči anebo kteří opouštějí náhradní péči, kteří nemají možnost žít nezávislým způsobem života, by mohly být sociální služby. Ty však mají v současné době </w:t>
            </w:r>
            <w:r w:rsidR="002711C9" w:rsidRPr="00AC5B83">
              <w:rPr>
                <w:i/>
                <w:color w:val="000000" w:themeColor="text1"/>
                <w:sz w:val="24"/>
                <w:szCs w:val="24"/>
              </w:rPr>
              <w:t>vysoko prahově</w:t>
            </w:r>
            <w:r w:rsidRPr="00AC5B83">
              <w:rPr>
                <w:i/>
                <w:color w:val="000000" w:themeColor="text1"/>
                <w:sz w:val="24"/>
                <w:szCs w:val="24"/>
              </w:rPr>
              <w:t xml:space="preserve"> nastavenou cílovou skupinu či jiné podmínky poskytování tak, že jsou kvůli těmto bariérám pro tyto skupiny nepřístupné. Příkladem takových služeb jsou např. domy na půli cesty, které poskytují pobytovou službu zletilým osobám do 26 let věku. Snížení věkové hranice u této služby by však mohlo přispět k řešení situace dospívajících dětí v nepříznivé sociální situaci vyplývající z toho, že z různých důvodů musely opustit rodinu, jsou však natolik kompetentní, že jsou schopny bydlet samy s podporou pomáhajícího pracovníka bez nutnosti umístění do náhradní péče. Obdobné překážky jsou kladeny i dospívajícím lidem se zdravotním postižením, kteří jsou závislí na</w:t>
            </w:r>
            <w:r w:rsidR="00780FF8">
              <w:rPr>
                <w:i/>
                <w:color w:val="000000" w:themeColor="text1"/>
                <w:sz w:val="24"/>
                <w:szCs w:val="24"/>
              </w:rPr>
              <w:t> </w:t>
            </w:r>
            <w:r w:rsidR="00AF57B3" w:rsidRPr="00AC5B83">
              <w:rPr>
                <w:i/>
                <w:color w:val="000000" w:themeColor="text1"/>
                <w:sz w:val="24"/>
                <w:szCs w:val="24"/>
              </w:rPr>
              <w:t>institucionální</w:t>
            </w:r>
            <w:r w:rsidRPr="00AC5B83">
              <w:rPr>
                <w:i/>
                <w:color w:val="000000" w:themeColor="text1"/>
                <w:sz w:val="24"/>
                <w:szCs w:val="24"/>
              </w:rPr>
              <w:t xml:space="preserve"> péči, pro něž by mohlo být východiskem a příležitostí k nezávislému životu snížení věkové hranice pro poskytování služby chráněného bydlení či podpory samostatného bydlení.</w:t>
            </w:r>
          </w:p>
          <w:p w14:paraId="6D11DDEF" w14:textId="77777777" w:rsidR="009A0E71" w:rsidRPr="00AC5B83" w:rsidRDefault="009A0E71" w:rsidP="00017FA4">
            <w:pPr>
              <w:spacing w:before="120" w:after="120" w:line="240" w:lineRule="auto"/>
              <w:jc w:val="both"/>
              <w:rPr>
                <w:i/>
                <w:color w:val="000000" w:themeColor="text1"/>
                <w:sz w:val="24"/>
                <w:szCs w:val="24"/>
              </w:rPr>
            </w:pPr>
            <w:r w:rsidRPr="00AC5B83">
              <w:rPr>
                <w:i/>
                <w:color w:val="000000" w:themeColor="text1"/>
                <w:sz w:val="24"/>
                <w:szCs w:val="24"/>
              </w:rPr>
              <w:t>Na druhou stranu by měla úprava parametrů sociálních služeb, a to pobytových sociálních služeb, zabránit tomu, aby byly tyto služby nadměrně využívány k dlouhodobým pobytům např. dětí se zdravotním postižením mimo vlastní rodinu. Nejrizikovějšími pobytovými službami, u nichž je potřebná garance proti opakujícím a prodlužujícím se pobytům dítěte mimo rodinu nastavit, je zejména kombinace týdenních stacionářů a odlehčovací služby poskytované formou pobytové služby. Cílem by mělo být vždy spojení formální a neformální péče.</w:t>
            </w:r>
          </w:p>
          <w:p w14:paraId="0505EB2A" w14:textId="039CB1E7" w:rsidR="00017FA4" w:rsidRPr="00AC5B83" w:rsidRDefault="00017FA4" w:rsidP="00017FA4">
            <w:pPr>
              <w:spacing w:before="120" w:after="120" w:line="240" w:lineRule="auto"/>
              <w:jc w:val="both"/>
              <w:rPr>
                <w:color w:val="000000" w:themeColor="text1"/>
              </w:rPr>
            </w:pPr>
            <w:r w:rsidRPr="00AC5B83">
              <w:rPr>
                <w:i/>
                <w:color w:val="000000" w:themeColor="text1"/>
                <w:sz w:val="24"/>
                <w:szCs w:val="24"/>
              </w:rPr>
              <w:t xml:space="preserve">V plánování dostupných služeb je nutno zohlednit znalosti o potřebách identifikované sociálními pracovníky na obecních a krajských úřadech. Například při odchodu mladých lidí z </w:t>
            </w:r>
            <w:r w:rsidR="003B05B2" w:rsidRPr="00AC5B83">
              <w:rPr>
                <w:i/>
                <w:color w:val="000000" w:themeColor="text1"/>
                <w:sz w:val="24"/>
                <w:szCs w:val="24"/>
              </w:rPr>
              <w:t>institucionálních</w:t>
            </w:r>
            <w:r w:rsidRPr="00AC5B83">
              <w:rPr>
                <w:i/>
                <w:color w:val="000000" w:themeColor="text1"/>
                <w:sz w:val="24"/>
                <w:szCs w:val="24"/>
              </w:rPr>
              <w:t xml:space="preserve"> zařízení, ale i při opouštění dalších zařízení po mnohaletém pobytu</w:t>
            </w:r>
            <w:r w:rsidR="009A0E71" w:rsidRPr="00AC5B83">
              <w:rPr>
                <w:i/>
                <w:color w:val="000000" w:themeColor="text1"/>
                <w:sz w:val="24"/>
                <w:szCs w:val="24"/>
              </w:rPr>
              <w:t>,</w:t>
            </w:r>
            <w:r w:rsidRPr="00AC5B83">
              <w:rPr>
                <w:i/>
                <w:color w:val="000000" w:themeColor="text1"/>
                <w:sz w:val="24"/>
                <w:szCs w:val="24"/>
              </w:rPr>
              <w:t xml:space="preserve"> bydliště klienta může být už jen formální.</w:t>
            </w:r>
          </w:p>
        </w:tc>
      </w:tr>
    </w:tbl>
    <w:p w14:paraId="65DC9E81" w14:textId="1F6F5A23" w:rsidR="0048783A" w:rsidRPr="00AC5B83" w:rsidRDefault="0048783A">
      <w:pPr>
        <w:pStyle w:val="Textkomente1"/>
        <w:spacing w:before="120" w:after="120" w:line="240" w:lineRule="auto"/>
        <w:jc w:val="both"/>
        <w:rPr>
          <w:i/>
          <w:color w:val="000000" w:themeColor="text1"/>
          <w:sz w:val="24"/>
          <w:szCs w:val="24"/>
        </w:rPr>
      </w:pPr>
    </w:p>
    <w:p w14:paraId="081D84D9" w14:textId="4B1D1A4D" w:rsidR="004E022B" w:rsidRDefault="004E022B">
      <w:pPr>
        <w:pStyle w:val="Textkomente1"/>
        <w:spacing w:before="120" w:after="120" w:line="240" w:lineRule="auto"/>
        <w:jc w:val="both"/>
        <w:rPr>
          <w:i/>
          <w:color w:val="000000" w:themeColor="text1"/>
          <w:sz w:val="24"/>
          <w:szCs w:val="24"/>
        </w:rPr>
      </w:pPr>
    </w:p>
    <w:p w14:paraId="3686DAD5" w14:textId="6E85F591" w:rsidR="00780FF8" w:rsidRDefault="00780FF8">
      <w:pPr>
        <w:pStyle w:val="Textkomente1"/>
        <w:spacing w:before="120" w:after="120" w:line="240" w:lineRule="auto"/>
        <w:jc w:val="both"/>
        <w:rPr>
          <w:i/>
          <w:color w:val="000000" w:themeColor="text1"/>
          <w:sz w:val="24"/>
          <w:szCs w:val="24"/>
        </w:rPr>
      </w:pPr>
    </w:p>
    <w:p w14:paraId="242AB3DD" w14:textId="77777777" w:rsidR="00780FF8" w:rsidRPr="00AC5B83" w:rsidRDefault="00780FF8">
      <w:pPr>
        <w:pStyle w:val="Textkomente1"/>
        <w:spacing w:before="120" w:after="120" w:line="240" w:lineRule="auto"/>
        <w:jc w:val="both"/>
        <w:rPr>
          <w:i/>
          <w:color w:val="000000" w:themeColor="text1"/>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AC5B83" w:rsidRPr="00AC5B83" w14:paraId="42D3CC7B" w14:textId="77777777" w:rsidTr="001B04F6">
        <w:trPr>
          <w:trHeight w:val="510"/>
        </w:trPr>
        <w:tc>
          <w:tcPr>
            <w:tcW w:w="5000" w:type="pct"/>
            <w:gridSpan w:val="5"/>
            <w:tcBorders>
              <w:top w:val="single" w:sz="4" w:space="0" w:color="FFFFFF"/>
              <w:left w:val="single" w:sz="4" w:space="0" w:color="FFFFFF"/>
              <w:bottom w:val="single" w:sz="4" w:space="0" w:color="FFFFFF"/>
              <w:right w:val="single" w:sz="4" w:space="0" w:color="FFFFFF"/>
            </w:tcBorders>
            <w:shd w:val="clear" w:color="auto" w:fill="DEEAF6"/>
          </w:tcPr>
          <w:p w14:paraId="0DEC71BB" w14:textId="11ADDC86" w:rsidR="001B04F6" w:rsidRPr="00AC5B83" w:rsidRDefault="001B04F6" w:rsidP="00640EBC">
            <w:pPr>
              <w:suppressAutoHyphens w:val="0"/>
              <w:spacing w:after="0" w:line="240" w:lineRule="auto"/>
              <w:jc w:val="both"/>
              <w:rPr>
                <w:b/>
                <w:color w:val="000000" w:themeColor="text1"/>
                <w:sz w:val="24"/>
                <w:szCs w:val="24"/>
              </w:rPr>
            </w:pPr>
            <w:r w:rsidRPr="00AC5B83">
              <w:rPr>
                <w:b/>
                <w:color w:val="000000" w:themeColor="text1"/>
                <w:sz w:val="24"/>
                <w:szCs w:val="24"/>
              </w:rPr>
              <w:lastRenderedPageBreak/>
              <w:t>Opatření A1.1</w:t>
            </w:r>
          </w:p>
        </w:tc>
      </w:tr>
      <w:tr w:rsidR="00AC5B83" w:rsidRPr="00AC5B83" w14:paraId="2DD8EBA3" w14:textId="77777777" w:rsidTr="001B04F6">
        <w:trPr>
          <w:trHeight w:val="510"/>
        </w:trPr>
        <w:tc>
          <w:tcPr>
            <w:tcW w:w="5000" w:type="pct"/>
            <w:gridSpan w:val="5"/>
            <w:tcBorders>
              <w:top w:val="single" w:sz="4" w:space="0" w:color="FFFFFF"/>
              <w:left w:val="single" w:sz="4" w:space="0" w:color="FFFFFF"/>
              <w:bottom w:val="single" w:sz="4" w:space="0" w:color="FFFFFF"/>
              <w:right w:val="single" w:sz="4" w:space="0" w:color="FFFFFF"/>
            </w:tcBorders>
            <w:shd w:val="clear" w:color="auto" w:fill="DEEAF6"/>
          </w:tcPr>
          <w:p w14:paraId="52585157" w14:textId="77777777" w:rsidR="001B04F6" w:rsidRPr="00AC5B83" w:rsidRDefault="001B04F6" w:rsidP="00640EBC">
            <w:pPr>
              <w:suppressAutoHyphens w:val="0"/>
              <w:spacing w:after="0" w:line="240" w:lineRule="auto"/>
              <w:jc w:val="both"/>
              <w:rPr>
                <w:b/>
                <w:color w:val="000000" w:themeColor="text1"/>
                <w:sz w:val="24"/>
                <w:szCs w:val="24"/>
              </w:rPr>
            </w:pPr>
          </w:p>
          <w:p w14:paraId="17028414" w14:textId="16B9885A" w:rsidR="001B04F6" w:rsidRPr="00AC5B83" w:rsidRDefault="001B04F6" w:rsidP="00640EBC">
            <w:pPr>
              <w:suppressAutoHyphens w:val="0"/>
              <w:spacing w:after="0" w:line="240" w:lineRule="auto"/>
              <w:jc w:val="both"/>
              <w:rPr>
                <w:color w:val="000000" w:themeColor="text1"/>
                <w:sz w:val="24"/>
                <w:szCs w:val="24"/>
              </w:rPr>
            </w:pPr>
            <w:r w:rsidRPr="00AC5B83">
              <w:rPr>
                <w:bCs/>
                <w:color w:val="000000" w:themeColor="text1"/>
                <w:sz w:val="24"/>
                <w:szCs w:val="24"/>
              </w:rPr>
              <w:t>Realizace analýzy stávající situace s cílem identifikace potřebných legislativních změn na</w:t>
            </w:r>
            <w:r w:rsidR="00312EA9" w:rsidRPr="00AC5B83">
              <w:rPr>
                <w:bCs/>
                <w:color w:val="000000" w:themeColor="text1"/>
                <w:sz w:val="24"/>
                <w:szCs w:val="24"/>
              </w:rPr>
              <w:t> </w:t>
            </w:r>
            <w:r w:rsidRPr="00AC5B83">
              <w:rPr>
                <w:bCs/>
                <w:color w:val="000000" w:themeColor="text1"/>
                <w:sz w:val="24"/>
                <w:szCs w:val="24"/>
              </w:rPr>
              <w:t xml:space="preserve">podporu přechodu </w:t>
            </w:r>
            <w:r w:rsidR="00080B5C" w:rsidRPr="00AC5B83">
              <w:rPr>
                <w:bCs/>
                <w:color w:val="000000" w:themeColor="text1"/>
                <w:sz w:val="24"/>
                <w:szCs w:val="24"/>
              </w:rPr>
              <w:t xml:space="preserve">z péče </w:t>
            </w:r>
            <w:r w:rsidR="003B05B2" w:rsidRPr="00AC5B83">
              <w:rPr>
                <w:bCs/>
                <w:color w:val="000000" w:themeColor="text1"/>
                <w:sz w:val="24"/>
                <w:szCs w:val="24"/>
              </w:rPr>
              <w:t>nekomunitního</w:t>
            </w:r>
            <w:r w:rsidR="00080B5C" w:rsidRPr="00AC5B83">
              <w:rPr>
                <w:bCs/>
                <w:color w:val="000000" w:themeColor="text1"/>
                <w:sz w:val="24"/>
                <w:szCs w:val="24"/>
              </w:rPr>
              <w:t xml:space="preserve"> charakteru na péči komunitního charakteru a</w:t>
            </w:r>
            <w:r w:rsidR="00312EA9" w:rsidRPr="00AC5B83">
              <w:rPr>
                <w:bCs/>
                <w:color w:val="000000" w:themeColor="text1"/>
                <w:sz w:val="24"/>
                <w:szCs w:val="24"/>
              </w:rPr>
              <w:t> </w:t>
            </w:r>
            <w:r w:rsidR="00080B5C" w:rsidRPr="00AC5B83">
              <w:rPr>
                <w:bCs/>
                <w:color w:val="000000" w:themeColor="text1"/>
                <w:sz w:val="24"/>
                <w:szCs w:val="24"/>
              </w:rPr>
              <w:t>nastavit aplikační rámec změny včetně r</w:t>
            </w:r>
            <w:r w:rsidRPr="00AC5B83">
              <w:rPr>
                <w:color w:val="000000" w:themeColor="text1"/>
                <w:sz w:val="24"/>
                <w:szCs w:val="24"/>
              </w:rPr>
              <w:t>ealiz</w:t>
            </w:r>
            <w:r w:rsidR="00080B5C" w:rsidRPr="00AC5B83">
              <w:rPr>
                <w:color w:val="000000" w:themeColor="text1"/>
                <w:sz w:val="24"/>
                <w:szCs w:val="24"/>
              </w:rPr>
              <w:t>ace veřejné diskuse s cílem na</w:t>
            </w:r>
            <w:r w:rsidR="0050194D" w:rsidRPr="00AC5B83">
              <w:rPr>
                <w:color w:val="000000" w:themeColor="text1"/>
                <w:sz w:val="24"/>
                <w:szCs w:val="24"/>
              </w:rPr>
              <w:t xml:space="preserve">lezení </w:t>
            </w:r>
            <w:r w:rsidR="00080B5C" w:rsidRPr="00AC5B83">
              <w:rPr>
                <w:color w:val="000000" w:themeColor="text1"/>
                <w:sz w:val="24"/>
                <w:szCs w:val="24"/>
              </w:rPr>
              <w:t>náro</w:t>
            </w:r>
            <w:r w:rsidR="00B62D26" w:rsidRPr="00AC5B83">
              <w:rPr>
                <w:color w:val="000000" w:themeColor="text1"/>
                <w:sz w:val="24"/>
                <w:szCs w:val="24"/>
              </w:rPr>
              <w:t>d</w:t>
            </w:r>
            <w:r w:rsidR="00080B5C" w:rsidRPr="00AC5B83">
              <w:rPr>
                <w:color w:val="000000" w:themeColor="text1"/>
                <w:sz w:val="24"/>
                <w:szCs w:val="24"/>
              </w:rPr>
              <w:t>ního konsensu.</w:t>
            </w:r>
          </w:p>
          <w:p w14:paraId="6DAA877A" w14:textId="696FE16F" w:rsidR="00B62D26" w:rsidRPr="00AC5B83" w:rsidRDefault="00B62D26" w:rsidP="00640EBC">
            <w:pPr>
              <w:suppressAutoHyphens w:val="0"/>
              <w:spacing w:after="0" w:line="240" w:lineRule="auto"/>
              <w:jc w:val="both"/>
              <w:rPr>
                <w:b/>
                <w:color w:val="000000" w:themeColor="text1"/>
                <w:sz w:val="24"/>
                <w:szCs w:val="24"/>
              </w:rPr>
            </w:pPr>
            <w:r w:rsidRPr="00AC5B83">
              <w:rPr>
                <w:color w:val="000000" w:themeColor="text1"/>
                <w:sz w:val="24"/>
                <w:szCs w:val="24"/>
              </w:rPr>
              <w:t xml:space="preserve">Součástí je i vytvoření analýzy rizik </w:t>
            </w:r>
            <w:r w:rsidR="005774BB" w:rsidRPr="00AC5B83">
              <w:rPr>
                <w:color w:val="000000" w:themeColor="text1"/>
                <w:sz w:val="24"/>
                <w:szCs w:val="24"/>
              </w:rPr>
              <w:t>ne</w:t>
            </w:r>
            <w:r w:rsidR="005C3413" w:rsidRPr="00AC5B83">
              <w:rPr>
                <w:color w:val="000000" w:themeColor="text1"/>
                <w:sz w:val="24"/>
                <w:szCs w:val="24"/>
              </w:rPr>
              <w:t xml:space="preserve">dostupnosti ambulantních a terénních sociálních služeb </w:t>
            </w:r>
            <w:r w:rsidRPr="00AC5B83">
              <w:rPr>
                <w:color w:val="000000" w:themeColor="text1"/>
                <w:sz w:val="24"/>
                <w:szCs w:val="24"/>
              </w:rPr>
              <w:t>osob</w:t>
            </w:r>
            <w:r w:rsidR="005C3413" w:rsidRPr="00AC5B83">
              <w:rPr>
                <w:color w:val="000000" w:themeColor="text1"/>
                <w:sz w:val="24"/>
                <w:szCs w:val="24"/>
              </w:rPr>
              <w:t>ám</w:t>
            </w:r>
            <w:r w:rsidRPr="00AC5B83">
              <w:rPr>
                <w:color w:val="000000" w:themeColor="text1"/>
                <w:sz w:val="24"/>
                <w:szCs w:val="24"/>
              </w:rPr>
              <w:t xml:space="preserve"> se zdravotním postižením, seniorů</w:t>
            </w:r>
            <w:r w:rsidR="00B27E04" w:rsidRPr="00AC5B83">
              <w:rPr>
                <w:color w:val="000000" w:themeColor="text1"/>
                <w:sz w:val="24"/>
                <w:szCs w:val="24"/>
              </w:rPr>
              <w:t>m</w:t>
            </w:r>
            <w:r w:rsidRPr="00AC5B83">
              <w:rPr>
                <w:color w:val="000000" w:themeColor="text1"/>
                <w:sz w:val="24"/>
                <w:szCs w:val="24"/>
              </w:rPr>
              <w:t xml:space="preserve"> a</w:t>
            </w:r>
            <w:r w:rsidR="00312EA9" w:rsidRPr="00AC5B83">
              <w:rPr>
                <w:color w:val="000000" w:themeColor="text1"/>
                <w:sz w:val="24"/>
                <w:szCs w:val="24"/>
              </w:rPr>
              <w:t> </w:t>
            </w:r>
            <w:r w:rsidRPr="00AC5B83">
              <w:rPr>
                <w:color w:val="000000" w:themeColor="text1"/>
                <w:sz w:val="24"/>
                <w:szCs w:val="24"/>
              </w:rPr>
              <w:t>ohrožený</w:t>
            </w:r>
            <w:r w:rsidR="00B27E04" w:rsidRPr="00AC5B83">
              <w:rPr>
                <w:color w:val="000000" w:themeColor="text1"/>
                <w:sz w:val="24"/>
                <w:szCs w:val="24"/>
              </w:rPr>
              <w:t>m</w:t>
            </w:r>
            <w:r w:rsidRPr="00AC5B83">
              <w:rPr>
                <w:color w:val="000000" w:themeColor="text1"/>
                <w:sz w:val="24"/>
                <w:szCs w:val="24"/>
              </w:rPr>
              <w:t xml:space="preserve"> dět</w:t>
            </w:r>
            <w:r w:rsidR="005774BB" w:rsidRPr="00AC5B83">
              <w:rPr>
                <w:color w:val="000000" w:themeColor="text1"/>
                <w:sz w:val="24"/>
                <w:szCs w:val="24"/>
              </w:rPr>
              <w:t>em</w:t>
            </w:r>
            <w:r w:rsidRPr="00AC5B83">
              <w:rPr>
                <w:color w:val="000000" w:themeColor="text1"/>
                <w:sz w:val="24"/>
                <w:szCs w:val="24"/>
              </w:rPr>
              <w:t>, jejich rodin</w:t>
            </w:r>
            <w:r w:rsidR="005774BB" w:rsidRPr="00AC5B83">
              <w:rPr>
                <w:color w:val="000000" w:themeColor="text1"/>
                <w:sz w:val="24"/>
                <w:szCs w:val="24"/>
              </w:rPr>
              <w:t>ám</w:t>
            </w:r>
            <w:r w:rsidRPr="00AC5B83">
              <w:rPr>
                <w:color w:val="000000" w:themeColor="text1"/>
                <w:sz w:val="24"/>
                <w:szCs w:val="24"/>
              </w:rPr>
              <w:t xml:space="preserve"> a</w:t>
            </w:r>
            <w:r w:rsidR="00780FF8">
              <w:rPr>
                <w:color w:val="000000" w:themeColor="text1"/>
                <w:sz w:val="24"/>
                <w:szCs w:val="24"/>
              </w:rPr>
              <w:t> </w:t>
            </w:r>
            <w:r w:rsidRPr="00AC5B83">
              <w:rPr>
                <w:color w:val="000000" w:themeColor="text1"/>
                <w:sz w:val="24"/>
                <w:szCs w:val="24"/>
              </w:rPr>
              <w:t>dospívající</w:t>
            </w:r>
            <w:r w:rsidR="005774BB" w:rsidRPr="00AC5B83">
              <w:rPr>
                <w:color w:val="000000" w:themeColor="text1"/>
                <w:sz w:val="24"/>
                <w:szCs w:val="24"/>
              </w:rPr>
              <w:t>m</w:t>
            </w:r>
            <w:r w:rsidRPr="00AC5B83">
              <w:rPr>
                <w:color w:val="000000" w:themeColor="text1"/>
                <w:sz w:val="24"/>
                <w:szCs w:val="24"/>
              </w:rPr>
              <w:t xml:space="preserve"> nezaopatřený</w:t>
            </w:r>
            <w:r w:rsidR="005774BB" w:rsidRPr="00AC5B83">
              <w:rPr>
                <w:color w:val="000000" w:themeColor="text1"/>
                <w:sz w:val="24"/>
                <w:szCs w:val="24"/>
              </w:rPr>
              <w:t>m</w:t>
            </w:r>
            <w:r w:rsidRPr="00AC5B83">
              <w:rPr>
                <w:color w:val="000000" w:themeColor="text1"/>
                <w:sz w:val="24"/>
                <w:szCs w:val="24"/>
              </w:rPr>
              <w:t xml:space="preserve"> dět</w:t>
            </w:r>
            <w:r w:rsidR="005774BB" w:rsidRPr="00AC5B83">
              <w:rPr>
                <w:color w:val="000000" w:themeColor="text1"/>
                <w:sz w:val="24"/>
                <w:szCs w:val="24"/>
              </w:rPr>
              <w:t>em</w:t>
            </w:r>
            <w:r w:rsidR="005C3413" w:rsidRPr="00AC5B83">
              <w:rPr>
                <w:color w:val="000000" w:themeColor="text1"/>
                <w:sz w:val="24"/>
                <w:szCs w:val="24"/>
              </w:rPr>
              <w:t>.</w:t>
            </w:r>
          </w:p>
          <w:p w14:paraId="5691AE4F" w14:textId="77777777" w:rsidR="001B04F6" w:rsidRPr="00AC5B83" w:rsidRDefault="001B04F6" w:rsidP="00640EBC">
            <w:pPr>
              <w:suppressAutoHyphens w:val="0"/>
              <w:spacing w:after="0" w:line="240" w:lineRule="auto"/>
              <w:jc w:val="both"/>
              <w:rPr>
                <w:b/>
                <w:color w:val="000000" w:themeColor="text1"/>
                <w:sz w:val="24"/>
                <w:szCs w:val="24"/>
              </w:rPr>
            </w:pPr>
          </w:p>
        </w:tc>
      </w:tr>
      <w:tr w:rsidR="00AC5B83" w:rsidRPr="00AC5B83" w14:paraId="42197052" w14:textId="77777777" w:rsidTr="001B04F6">
        <w:tc>
          <w:tcPr>
            <w:tcW w:w="927" w:type="pct"/>
            <w:shd w:val="clear" w:color="auto" w:fill="BDD6EE"/>
          </w:tcPr>
          <w:p w14:paraId="75D48502" w14:textId="77777777" w:rsidR="001B04F6" w:rsidRPr="00AC5B83" w:rsidRDefault="001B04F6" w:rsidP="00640EBC">
            <w:pPr>
              <w:suppressAutoHyphens w:val="0"/>
              <w:spacing w:after="0" w:line="240" w:lineRule="auto"/>
              <w:jc w:val="both"/>
              <w:rPr>
                <w:color w:val="000000" w:themeColor="text1"/>
                <w:sz w:val="20"/>
                <w:szCs w:val="20"/>
              </w:rPr>
            </w:pPr>
            <w:r w:rsidRPr="00AC5B83">
              <w:rPr>
                <w:b/>
                <w:color w:val="000000" w:themeColor="text1"/>
                <w:sz w:val="20"/>
                <w:szCs w:val="20"/>
              </w:rPr>
              <w:t>Termín splnění</w:t>
            </w:r>
          </w:p>
        </w:tc>
        <w:tc>
          <w:tcPr>
            <w:tcW w:w="963" w:type="pct"/>
            <w:shd w:val="clear" w:color="auto" w:fill="DEEAF6"/>
          </w:tcPr>
          <w:p w14:paraId="74FF91CA" w14:textId="77777777" w:rsidR="001B04F6" w:rsidRPr="00AC5B83" w:rsidRDefault="001B04F6" w:rsidP="00640EBC">
            <w:pPr>
              <w:suppressAutoHyphens w:val="0"/>
              <w:spacing w:after="0" w:line="240" w:lineRule="auto"/>
              <w:jc w:val="both"/>
              <w:rPr>
                <w:color w:val="000000" w:themeColor="text1"/>
                <w:sz w:val="20"/>
                <w:szCs w:val="20"/>
              </w:rPr>
            </w:pPr>
            <w:r w:rsidRPr="00AC5B83">
              <w:rPr>
                <w:b/>
                <w:color w:val="000000" w:themeColor="text1"/>
                <w:sz w:val="20"/>
                <w:szCs w:val="20"/>
              </w:rPr>
              <w:t>Odpovědnost</w:t>
            </w:r>
          </w:p>
        </w:tc>
        <w:tc>
          <w:tcPr>
            <w:tcW w:w="1015" w:type="pct"/>
            <w:shd w:val="clear" w:color="auto" w:fill="BDD6EE"/>
          </w:tcPr>
          <w:p w14:paraId="0B88DA29" w14:textId="77777777" w:rsidR="001B04F6" w:rsidRPr="00AC5B83" w:rsidRDefault="001B04F6" w:rsidP="00640EBC">
            <w:pPr>
              <w:suppressAutoHyphens w:val="0"/>
              <w:spacing w:after="0" w:line="240" w:lineRule="auto"/>
              <w:jc w:val="both"/>
              <w:rPr>
                <w:color w:val="000000" w:themeColor="text1"/>
                <w:sz w:val="20"/>
                <w:szCs w:val="20"/>
              </w:rPr>
            </w:pPr>
            <w:r w:rsidRPr="00AC5B83">
              <w:rPr>
                <w:b/>
                <w:color w:val="000000" w:themeColor="text1"/>
                <w:sz w:val="20"/>
                <w:szCs w:val="20"/>
              </w:rPr>
              <w:t>Spolupráce</w:t>
            </w:r>
          </w:p>
        </w:tc>
        <w:tc>
          <w:tcPr>
            <w:tcW w:w="1088" w:type="pct"/>
            <w:shd w:val="clear" w:color="auto" w:fill="DEEAF6"/>
          </w:tcPr>
          <w:p w14:paraId="1C262067" w14:textId="77777777" w:rsidR="001B04F6" w:rsidRPr="00AC5B83" w:rsidRDefault="001B04F6" w:rsidP="00640EBC">
            <w:pPr>
              <w:suppressAutoHyphens w:val="0"/>
              <w:spacing w:after="0" w:line="240" w:lineRule="auto"/>
              <w:jc w:val="both"/>
              <w:rPr>
                <w:color w:val="000000" w:themeColor="text1"/>
                <w:sz w:val="20"/>
                <w:szCs w:val="20"/>
              </w:rPr>
            </w:pPr>
            <w:r w:rsidRPr="00AC5B83">
              <w:rPr>
                <w:b/>
                <w:color w:val="000000" w:themeColor="text1"/>
                <w:sz w:val="20"/>
                <w:szCs w:val="20"/>
              </w:rPr>
              <w:t>Zdroj financování</w:t>
            </w:r>
          </w:p>
        </w:tc>
        <w:tc>
          <w:tcPr>
            <w:tcW w:w="1007" w:type="pct"/>
            <w:shd w:val="clear" w:color="auto" w:fill="BDD6EE"/>
          </w:tcPr>
          <w:p w14:paraId="7DB5CA29" w14:textId="77777777" w:rsidR="001B04F6" w:rsidRPr="00AC5B83" w:rsidRDefault="001B04F6" w:rsidP="00640EBC">
            <w:pPr>
              <w:suppressAutoHyphens w:val="0"/>
              <w:spacing w:after="0" w:line="240" w:lineRule="auto"/>
              <w:jc w:val="both"/>
              <w:rPr>
                <w:color w:val="000000" w:themeColor="text1"/>
                <w:sz w:val="20"/>
                <w:szCs w:val="20"/>
              </w:rPr>
            </w:pPr>
            <w:r w:rsidRPr="00AC5B83">
              <w:rPr>
                <w:b/>
                <w:color w:val="000000" w:themeColor="text1"/>
                <w:sz w:val="20"/>
                <w:szCs w:val="20"/>
              </w:rPr>
              <w:t>Předpokládané finanční náklady</w:t>
            </w:r>
          </w:p>
        </w:tc>
      </w:tr>
      <w:tr w:rsidR="00AC5B83" w:rsidRPr="00AC5B83" w14:paraId="1F396D86" w14:textId="77777777" w:rsidTr="001B04F6">
        <w:trPr>
          <w:trHeight w:val="804"/>
        </w:trPr>
        <w:tc>
          <w:tcPr>
            <w:tcW w:w="927" w:type="pct"/>
            <w:shd w:val="clear" w:color="auto" w:fill="BDD6EE"/>
          </w:tcPr>
          <w:p w14:paraId="64F6C324" w14:textId="77777777" w:rsidR="001B04F6" w:rsidRPr="00AC5B83" w:rsidRDefault="001B04F6" w:rsidP="00640EBC">
            <w:pPr>
              <w:suppressAutoHyphens w:val="0"/>
              <w:spacing w:after="0" w:line="240" w:lineRule="auto"/>
              <w:rPr>
                <w:color w:val="000000" w:themeColor="text1"/>
              </w:rPr>
            </w:pPr>
          </w:p>
          <w:p w14:paraId="69A9359C" w14:textId="7F2B48FA" w:rsidR="001B04F6" w:rsidRPr="00AC5B83" w:rsidRDefault="001B04F6" w:rsidP="00640EBC">
            <w:pPr>
              <w:suppressAutoHyphens w:val="0"/>
              <w:spacing w:after="0" w:line="240" w:lineRule="auto"/>
              <w:rPr>
                <w:color w:val="000000" w:themeColor="text1"/>
              </w:rPr>
            </w:pPr>
            <w:r w:rsidRPr="00AC5B83">
              <w:rPr>
                <w:color w:val="000000" w:themeColor="text1"/>
              </w:rPr>
              <w:t>2023</w:t>
            </w:r>
            <w:r w:rsidR="004E022B" w:rsidRPr="00AC5B83">
              <w:rPr>
                <w:color w:val="000000" w:themeColor="text1"/>
              </w:rPr>
              <w:t xml:space="preserve"> Q3</w:t>
            </w:r>
          </w:p>
        </w:tc>
        <w:tc>
          <w:tcPr>
            <w:tcW w:w="963" w:type="pct"/>
            <w:shd w:val="clear" w:color="auto" w:fill="DEEAF6"/>
          </w:tcPr>
          <w:p w14:paraId="1B7A9357" w14:textId="77777777" w:rsidR="001B04F6" w:rsidRPr="00AC5B83" w:rsidRDefault="001B04F6" w:rsidP="00640EBC">
            <w:pPr>
              <w:suppressAutoHyphens w:val="0"/>
              <w:spacing w:after="0" w:line="240" w:lineRule="auto"/>
              <w:rPr>
                <w:color w:val="000000" w:themeColor="text1"/>
              </w:rPr>
            </w:pPr>
          </w:p>
          <w:p w14:paraId="48733923" w14:textId="77777777" w:rsidR="001B04F6" w:rsidRPr="00AC5B83" w:rsidRDefault="001B04F6" w:rsidP="00640EBC">
            <w:pPr>
              <w:suppressAutoHyphens w:val="0"/>
              <w:spacing w:after="0" w:line="240" w:lineRule="auto"/>
              <w:rPr>
                <w:color w:val="000000" w:themeColor="text1"/>
              </w:rPr>
            </w:pPr>
            <w:r w:rsidRPr="00AC5B83">
              <w:rPr>
                <w:color w:val="000000" w:themeColor="text1"/>
              </w:rPr>
              <w:t>MPSV</w:t>
            </w:r>
          </w:p>
        </w:tc>
        <w:tc>
          <w:tcPr>
            <w:tcW w:w="1015" w:type="pct"/>
            <w:shd w:val="clear" w:color="auto" w:fill="BDD6EE"/>
          </w:tcPr>
          <w:p w14:paraId="0763C6F7" w14:textId="1ABB3FEE" w:rsidR="001B04F6" w:rsidRPr="00AC5B83" w:rsidRDefault="00080B5C" w:rsidP="00640EBC">
            <w:pPr>
              <w:suppressAutoHyphens w:val="0"/>
              <w:spacing w:after="0" w:line="240" w:lineRule="auto"/>
              <w:rPr>
                <w:color w:val="000000" w:themeColor="text1"/>
              </w:rPr>
            </w:pPr>
            <w:r w:rsidRPr="00AC5B83">
              <w:rPr>
                <w:color w:val="000000" w:themeColor="text1"/>
              </w:rPr>
              <w:t>Kraje, obce, NNO, zástupci klientů, poskytovatelů sociálních služeb a da</w:t>
            </w:r>
            <w:r w:rsidR="004A71C3" w:rsidRPr="00AC5B83">
              <w:rPr>
                <w:color w:val="000000" w:themeColor="text1"/>
              </w:rPr>
              <w:t>lší partneři</w:t>
            </w:r>
          </w:p>
          <w:p w14:paraId="19D49DA4" w14:textId="77777777" w:rsidR="001B04F6" w:rsidRPr="00AC5B83" w:rsidRDefault="001B04F6" w:rsidP="00640EBC">
            <w:pPr>
              <w:suppressAutoHyphens w:val="0"/>
              <w:spacing w:after="0" w:line="240" w:lineRule="auto"/>
              <w:rPr>
                <w:color w:val="000000" w:themeColor="text1"/>
              </w:rPr>
            </w:pPr>
          </w:p>
        </w:tc>
        <w:tc>
          <w:tcPr>
            <w:tcW w:w="1088" w:type="pct"/>
            <w:shd w:val="clear" w:color="auto" w:fill="DEEAF6"/>
          </w:tcPr>
          <w:p w14:paraId="0CB060FE" w14:textId="77777777" w:rsidR="001B04F6" w:rsidRPr="00AC5B83" w:rsidRDefault="001B04F6" w:rsidP="00640EBC">
            <w:pPr>
              <w:suppressAutoHyphens w:val="0"/>
              <w:spacing w:after="0" w:line="240" w:lineRule="auto"/>
              <w:rPr>
                <w:color w:val="000000" w:themeColor="text1"/>
              </w:rPr>
            </w:pPr>
          </w:p>
          <w:p w14:paraId="65859D87" w14:textId="2FC432C1" w:rsidR="001B04F6" w:rsidRPr="00AC5B83" w:rsidRDefault="001B04F6" w:rsidP="00640EBC">
            <w:pPr>
              <w:suppressAutoHyphens w:val="0"/>
              <w:spacing w:after="0" w:line="240" w:lineRule="auto"/>
              <w:rPr>
                <w:color w:val="000000" w:themeColor="text1"/>
              </w:rPr>
            </w:pPr>
            <w:r w:rsidRPr="00AC5B83">
              <w:rPr>
                <w:color w:val="000000" w:themeColor="text1"/>
              </w:rPr>
              <w:t>MPSV</w:t>
            </w:r>
            <w:r w:rsidR="00080B5C" w:rsidRPr="00AC5B83">
              <w:rPr>
                <w:color w:val="000000" w:themeColor="text1"/>
              </w:rPr>
              <w:t xml:space="preserve"> – OPZ+</w:t>
            </w:r>
          </w:p>
        </w:tc>
        <w:tc>
          <w:tcPr>
            <w:tcW w:w="1007" w:type="pct"/>
            <w:shd w:val="clear" w:color="auto" w:fill="BDD6EE"/>
          </w:tcPr>
          <w:p w14:paraId="51F93928" w14:textId="77777777" w:rsidR="001B04F6" w:rsidRPr="00AC5B83" w:rsidRDefault="001B04F6" w:rsidP="00640EBC">
            <w:pPr>
              <w:suppressAutoHyphens w:val="0"/>
              <w:spacing w:after="0" w:line="240" w:lineRule="auto"/>
              <w:rPr>
                <w:color w:val="000000" w:themeColor="text1"/>
              </w:rPr>
            </w:pPr>
          </w:p>
          <w:p w14:paraId="611289B2" w14:textId="24BF1A29" w:rsidR="001B04F6" w:rsidRPr="00AC5B83" w:rsidRDefault="00080B5C" w:rsidP="00640EBC">
            <w:pPr>
              <w:suppressAutoHyphens w:val="0"/>
              <w:spacing w:after="0" w:line="240" w:lineRule="auto"/>
              <w:rPr>
                <w:color w:val="000000" w:themeColor="text1"/>
              </w:rPr>
            </w:pPr>
            <w:r w:rsidRPr="00AC5B83">
              <w:rPr>
                <w:color w:val="000000" w:themeColor="text1"/>
              </w:rPr>
              <w:t xml:space="preserve">10 mil. </w:t>
            </w:r>
            <w:r w:rsidR="001B04F6" w:rsidRPr="00AC5B83">
              <w:rPr>
                <w:color w:val="000000" w:themeColor="text1"/>
              </w:rPr>
              <w:t>Kč</w:t>
            </w:r>
          </w:p>
        </w:tc>
      </w:tr>
      <w:tr w:rsidR="00AC5B83" w:rsidRPr="00AC5B83" w14:paraId="7CA3EB5D" w14:textId="77777777" w:rsidTr="00384779">
        <w:trPr>
          <w:trHeight w:val="510"/>
        </w:trPr>
        <w:tc>
          <w:tcPr>
            <w:tcW w:w="5000" w:type="pct"/>
            <w:gridSpan w:val="5"/>
            <w:shd w:val="clear" w:color="auto" w:fill="DEEAF6"/>
          </w:tcPr>
          <w:p w14:paraId="5BB9A962" w14:textId="3E4D183C" w:rsidR="005B7AB7" w:rsidRPr="00AC5B83" w:rsidRDefault="005B7AB7" w:rsidP="00384779">
            <w:pPr>
              <w:suppressAutoHyphens w:val="0"/>
              <w:spacing w:after="0" w:line="240" w:lineRule="auto"/>
              <w:jc w:val="both"/>
              <w:rPr>
                <w:b/>
                <w:color w:val="000000" w:themeColor="text1"/>
                <w:sz w:val="20"/>
                <w:szCs w:val="20"/>
              </w:rPr>
            </w:pPr>
          </w:p>
        </w:tc>
      </w:tr>
      <w:tr w:rsidR="00AC5B83" w:rsidRPr="00AC5B83" w14:paraId="50F448A8" w14:textId="77777777" w:rsidTr="00384779">
        <w:tc>
          <w:tcPr>
            <w:tcW w:w="5000" w:type="pct"/>
            <w:gridSpan w:val="5"/>
            <w:shd w:val="clear" w:color="auto" w:fill="F2F7FC"/>
          </w:tcPr>
          <w:p w14:paraId="543D5BB6" w14:textId="77777777" w:rsidR="005B7AB7" w:rsidRPr="00AC5B83" w:rsidRDefault="005B7AB7" w:rsidP="00384779">
            <w:pPr>
              <w:suppressAutoHyphens w:val="0"/>
              <w:spacing w:after="0" w:line="240" w:lineRule="auto"/>
              <w:jc w:val="both"/>
              <w:rPr>
                <w:b/>
                <w:color w:val="000000" w:themeColor="text1"/>
                <w:sz w:val="20"/>
                <w:szCs w:val="20"/>
              </w:rPr>
            </w:pPr>
          </w:p>
        </w:tc>
      </w:tr>
    </w:tbl>
    <w:p w14:paraId="4A3FE7B7" w14:textId="327760A6" w:rsidR="0079636E" w:rsidRPr="00AC5B83" w:rsidRDefault="0079636E" w:rsidP="00AF570B">
      <w:pPr>
        <w:tabs>
          <w:tab w:val="left" w:pos="709"/>
        </w:tabs>
        <w:autoSpaceDE w:val="0"/>
        <w:spacing w:after="0"/>
        <w:jc w:val="both"/>
        <w:rPr>
          <w:color w:val="000000" w:themeColor="text1"/>
        </w:rPr>
      </w:pPr>
    </w:p>
    <w:p w14:paraId="44ED2C1F" w14:textId="55B00BAF" w:rsidR="000766F4" w:rsidRPr="00AC5B83" w:rsidRDefault="000766F4" w:rsidP="00AF570B">
      <w:pPr>
        <w:tabs>
          <w:tab w:val="left" w:pos="709"/>
        </w:tabs>
        <w:autoSpaceDE w:val="0"/>
        <w:spacing w:after="0"/>
        <w:jc w:val="both"/>
        <w:rPr>
          <w:color w:val="000000" w:themeColor="text1"/>
        </w:rPr>
      </w:pPr>
    </w:p>
    <w:p w14:paraId="5DBD0C0B" w14:textId="77777777" w:rsidR="001B18FA" w:rsidRPr="00AC5B83" w:rsidRDefault="001B18FA" w:rsidP="00AF570B">
      <w:pPr>
        <w:tabs>
          <w:tab w:val="left" w:pos="709"/>
        </w:tabs>
        <w:autoSpaceDE w:val="0"/>
        <w:spacing w:after="0"/>
        <w:jc w:val="both"/>
        <w:rPr>
          <w:color w:val="000000" w:themeColor="text1"/>
        </w:rPr>
      </w:pPr>
    </w:p>
    <w:p w14:paraId="15E51B84" w14:textId="77777777" w:rsidR="000766F4" w:rsidRPr="00AC5B83" w:rsidRDefault="000766F4" w:rsidP="00AF570B">
      <w:pPr>
        <w:tabs>
          <w:tab w:val="left" w:pos="709"/>
        </w:tabs>
        <w:autoSpaceDE w:val="0"/>
        <w:spacing w:after="0"/>
        <w:jc w:val="both"/>
        <w:rPr>
          <w:color w:val="000000" w:themeColor="text1"/>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AC5B83" w:rsidRPr="00AC5B83" w14:paraId="48B2E77C" w14:textId="77777777" w:rsidTr="00384779">
        <w:trPr>
          <w:trHeight w:val="510"/>
        </w:trPr>
        <w:tc>
          <w:tcPr>
            <w:tcW w:w="5000" w:type="pct"/>
            <w:gridSpan w:val="5"/>
            <w:shd w:val="clear" w:color="auto" w:fill="DEEAF6"/>
          </w:tcPr>
          <w:p w14:paraId="10A9446E" w14:textId="77777777" w:rsidR="005B7AB7" w:rsidRPr="00AC5B83" w:rsidRDefault="005B7AB7" w:rsidP="00384779">
            <w:pPr>
              <w:suppressAutoHyphens w:val="0"/>
              <w:spacing w:after="0" w:line="240" w:lineRule="auto"/>
              <w:jc w:val="both"/>
              <w:rPr>
                <w:b/>
                <w:color w:val="000000" w:themeColor="text1"/>
                <w:sz w:val="20"/>
                <w:szCs w:val="20"/>
              </w:rPr>
            </w:pPr>
            <w:r w:rsidRPr="00AC5B83">
              <w:rPr>
                <w:b/>
                <w:color w:val="000000" w:themeColor="text1"/>
                <w:sz w:val="24"/>
                <w:szCs w:val="24"/>
              </w:rPr>
              <w:t>Opatření A1.2</w:t>
            </w:r>
          </w:p>
        </w:tc>
      </w:tr>
      <w:tr w:rsidR="00AC5B83" w:rsidRPr="00AC5B83" w14:paraId="7FCF7B0F" w14:textId="77777777" w:rsidTr="00384779">
        <w:tc>
          <w:tcPr>
            <w:tcW w:w="5000" w:type="pct"/>
            <w:gridSpan w:val="5"/>
            <w:shd w:val="clear" w:color="auto" w:fill="F2F7FC"/>
          </w:tcPr>
          <w:p w14:paraId="12674A61" w14:textId="77777777" w:rsidR="005B7AB7" w:rsidRPr="00AC5B83" w:rsidRDefault="005B7AB7" w:rsidP="00384779">
            <w:pPr>
              <w:suppressAutoHyphens w:val="0"/>
              <w:spacing w:after="0" w:line="240" w:lineRule="auto"/>
              <w:jc w:val="both"/>
              <w:rPr>
                <w:color w:val="000000" w:themeColor="text1"/>
                <w:sz w:val="24"/>
                <w:szCs w:val="24"/>
              </w:rPr>
            </w:pPr>
          </w:p>
          <w:p w14:paraId="241D7DE8" w14:textId="7D2E5547" w:rsidR="00080B5C" w:rsidRPr="00AC5B83" w:rsidRDefault="00080B5C" w:rsidP="00080B5C">
            <w:pPr>
              <w:suppressAutoHyphens w:val="0"/>
              <w:spacing w:after="0" w:line="240" w:lineRule="auto"/>
              <w:jc w:val="both"/>
              <w:rPr>
                <w:color w:val="000000" w:themeColor="text1"/>
                <w:sz w:val="24"/>
                <w:szCs w:val="24"/>
              </w:rPr>
            </w:pPr>
            <w:r w:rsidRPr="00AC5B83">
              <w:rPr>
                <w:color w:val="000000" w:themeColor="text1"/>
                <w:sz w:val="24"/>
                <w:szCs w:val="24"/>
              </w:rPr>
              <w:t xml:space="preserve">Připravit legislativní řešení </w:t>
            </w:r>
            <w:r w:rsidR="00A04C61" w:rsidRPr="00AC5B83">
              <w:rPr>
                <w:color w:val="000000" w:themeColor="text1"/>
                <w:sz w:val="24"/>
                <w:szCs w:val="24"/>
              </w:rPr>
              <w:t xml:space="preserve">a vymezit </w:t>
            </w:r>
            <w:r w:rsidRPr="00AC5B83">
              <w:rPr>
                <w:color w:val="000000" w:themeColor="text1"/>
                <w:sz w:val="24"/>
                <w:szCs w:val="24"/>
              </w:rPr>
              <w:t>pojm</w:t>
            </w:r>
            <w:r w:rsidR="00A04C61" w:rsidRPr="00AC5B83">
              <w:rPr>
                <w:color w:val="000000" w:themeColor="text1"/>
                <w:sz w:val="24"/>
                <w:szCs w:val="24"/>
              </w:rPr>
              <w:t>y</w:t>
            </w:r>
            <w:r w:rsidRPr="00AC5B83">
              <w:rPr>
                <w:color w:val="000000" w:themeColor="text1"/>
                <w:sz w:val="24"/>
                <w:szCs w:val="24"/>
              </w:rPr>
              <w:t xml:space="preserve">: sociální služba komunitního </w:t>
            </w:r>
            <w:r w:rsidR="00393815" w:rsidRPr="00AC5B83">
              <w:rPr>
                <w:bCs/>
                <w:color w:val="000000" w:themeColor="text1"/>
                <w:sz w:val="24"/>
                <w:szCs w:val="24"/>
              </w:rPr>
              <w:t>charakteru</w:t>
            </w:r>
            <w:r w:rsidRPr="00AC5B83">
              <w:rPr>
                <w:color w:val="000000" w:themeColor="text1"/>
                <w:sz w:val="24"/>
                <w:szCs w:val="24"/>
              </w:rPr>
              <w:t xml:space="preserve"> a</w:t>
            </w:r>
            <w:r w:rsidR="00393815" w:rsidRPr="00AC5B83">
              <w:rPr>
                <w:color w:val="000000" w:themeColor="text1"/>
                <w:sz w:val="24"/>
                <w:szCs w:val="24"/>
              </w:rPr>
              <w:t> </w:t>
            </w:r>
            <w:r w:rsidRPr="00AC5B83">
              <w:rPr>
                <w:color w:val="000000" w:themeColor="text1"/>
                <w:sz w:val="24"/>
                <w:szCs w:val="24"/>
              </w:rPr>
              <w:t xml:space="preserve">sociální služba </w:t>
            </w:r>
            <w:r w:rsidR="003B05B2" w:rsidRPr="00AC5B83">
              <w:rPr>
                <w:color w:val="000000" w:themeColor="text1"/>
                <w:sz w:val="24"/>
                <w:szCs w:val="24"/>
              </w:rPr>
              <w:t>nekomunitního</w:t>
            </w:r>
            <w:r w:rsidRPr="00AC5B83">
              <w:rPr>
                <w:color w:val="000000" w:themeColor="text1"/>
                <w:sz w:val="24"/>
                <w:szCs w:val="24"/>
              </w:rPr>
              <w:t xml:space="preserve"> </w:t>
            </w:r>
            <w:r w:rsidR="00393815" w:rsidRPr="00AC5B83">
              <w:rPr>
                <w:bCs/>
                <w:color w:val="000000" w:themeColor="text1"/>
                <w:sz w:val="24"/>
                <w:szCs w:val="24"/>
              </w:rPr>
              <w:t>charakteru</w:t>
            </w:r>
            <w:r w:rsidRPr="00AC5B83">
              <w:rPr>
                <w:color w:val="000000" w:themeColor="text1"/>
                <w:sz w:val="24"/>
                <w:szCs w:val="24"/>
              </w:rPr>
              <w:t>, včetně úpravy materiálně-technického standardu pro služby sociální péče poskytované pobytovou formou v novele zákona</w:t>
            </w:r>
            <w:r w:rsidR="00B6536D" w:rsidRPr="00AC5B83">
              <w:rPr>
                <w:color w:val="000000" w:themeColor="text1"/>
                <w:sz w:val="24"/>
                <w:szCs w:val="24"/>
              </w:rPr>
              <w:t xml:space="preserve"> č.</w:t>
            </w:r>
            <w:r w:rsidR="00434551" w:rsidRPr="00AC5B83">
              <w:rPr>
                <w:color w:val="000000" w:themeColor="text1"/>
                <w:sz w:val="24"/>
                <w:szCs w:val="24"/>
              </w:rPr>
              <w:t> </w:t>
            </w:r>
            <w:r w:rsidR="00B6536D" w:rsidRPr="00AC5B83">
              <w:rPr>
                <w:color w:val="000000" w:themeColor="text1"/>
                <w:sz w:val="24"/>
                <w:szCs w:val="24"/>
              </w:rPr>
              <w:t>108/2006</w:t>
            </w:r>
            <w:r w:rsidR="00C34475" w:rsidRPr="00AC5B83">
              <w:rPr>
                <w:color w:val="000000" w:themeColor="text1"/>
                <w:sz w:val="24"/>
                <w:szCs w:val="24"/>
              </w:rPr>
              <w:t xml:space="preserve"> Sb.</w:t>
            </w:r>
            <w:r w:rsidR="00B6536D" w:rsidRPr="00AC5B83">
              <w:rPr>
                <w:color w:val="000000" w:themeColor="text1"/>
                <w:sz w:val="24"/>
                <w:szCs w:val="24"/>
              </w:rPr>
              <w:t xml:space="preserve">, </w:t>
            </w:r>
            <w:r w:rsidRPr="00AC5B83">
              <w:rPr>
                <w:color w:val="000000" w:themeColor="text1"/>
                <w:sz w:val="24"/>
                <w:szCs w:val="24"/>
              </w:rPr>
              <w:t>o</w:t>
            </w:r>
            <w:r w:rsidR="00B6536D" w:rsidRPr="00AC5B83">
              <w:rPr>
                <w:color w:val="000000" w:themeColor="text1"/>
                <w:sz w:val="24"/>
                <w:szCs w:val="24"/>
              </w:rPr>
              <w:t> </w:t>
            </w:r>
            <w:r w:rsidRPr="00AC5B83">
              <w:rPr>
                <w:color w:val="000000" w:themeColor="text1"/>
                <w:sz w:val="24"/>
                <w:szCs w:val="24"/>
              </w:rPr>
              <w:t xml:space="preserve">sociálních službách. Ukotvení služby komunitního </w:t>
            </w:r>
            <w:r w:rsidR="004A14FE" w:rsidRPr="00AC5B83">
              <w:rPr>
                <w:color w:val="000000" w:themeColor="text1"/>
                <w:sz w:val="24"/>
                <w:szCs w:val="24"/>
              </w:rPr>
              <w:t>charakteru</w:t>
            </w:r>
            <w:r w:rsidRPr="00AC5B83">
              <w:rPr>
                <w:color w:val="000000" w:themeColor="text1"/>
                <w:sz w:val="24"/>
                <w:szCs w:val="24"/>
              </w:rPr>
              <w:t xml:space="preserve"> by mělo být pro službu pobytovou a</w:t>
            </w:r>
            <w:r w:rsidR="00393815" w:rsidRPr="00AC5B83">
              <w:rPr>
                <w:color w:val="000000" w:themeColor="text1"/>
                <w:sz w:val="24"/>
                <w:szCs w:val="24"/>
              </w:rPr>
              <w:t> </w:t>
            </w:r>
            <w:r w:rsidRPr="00AC5B83">
              <w:rPr>
                <w:color w:val="000000" w:themeColor="text1"/>
                <w:sz w:val="24"/>
                <w:szCs w:val="24"/>
              </w:rPr>
              <w:t>ambulantní</w:t>
            </w:r>
            <w:r w:rsidR="00017FA4" w:rsidRPr="00AC5B83">
              <w:rPr>
                <w:color w:val="000000" w:themeColor="text1"/>
                <w:sz w:val="24"/>
                <w:szCs w:val="24"/>
              </w:rPr>
              <w:t xml:space="preserve">, včetně hlubšího zakotvení principu subsidiarity. </w:t>
            </w:r>
            <w:r w:rsidRPr="00AC5B83">
              <w:rPr>
                <w:color w:val="000000" w:themeColor="text1"/>
                <w:sz w:val="24"/>
                <w:szCs w:val="24"/>
              </w:rPr>
              <w:t>Dále právně vymezit pojem „pečující osoba“.</w:t>
            </w:r>
          </w:p>
          <w:p w14:paraId="78333662" w14:textId="77777777" w:rsidR="00C34F1D" w:rsidRPr="00AC5B83" w:rsidRDefault="00C34F1D" w:rsidP="003C16C7">
            <w:pPr>
              <w:spacing w:before="120" w:after="120" w:line="240" w:lineRule="auto"/>
              <w:jc w:val="both"/>
              <w:rPr>
                <w:color w:val="000000" w:themeColor="text1"/>
                <w:sz w:val="24"/>
                <w:szCs w:val="24"/>
              </w:rPr>
            </w:pPr>
          </w:p>
          <w:p w14:paraId="6AC417BC" w14:textId="77777777" w:rsidR="005B7AB7" w:rsidRPr="00AC5B83" w:rsidRDefault="005B7AB7" w:rsidP="00384779">
            <w:pPr>
              <w:suppressAutoHyphens w:val="0"/>
              <w:spacing w:after="0" w:line="240" w:lineRule="auto"/>
              <w:jc w:val="both"/>
              <w:rPr>
                <w:b/>
                <w:color w:val="000000" w:themeColor="text1"/>
                <w:sz w:val="20"/>
                <w:szCs w:val="20"/>
              </w:rPr>
            </w:pPr>
          </w:p>
        </w:tc>
      </w:tr>
      <w:tr w:rsidR="00AC5B83" w:rsidRPr="00AC5B83" w14:paraId="37C794E4" w14:textId="77777777" w:rsidTr="003C16C7">
        <w:tc>
          <w:tcPr>
            <w:tcW w:w="927" w:type="pct"/>
            <w:shd w:val="clear" w:color="auto" w:fill="BDD6EE"/>
          </w:tcPr>
          <w:p w14:paraId="55B0E0A4" w14:textId="77777777" w:rsidR="005B7AB7" w:rsidRPr="00AC5B83" w:rsidRDefault="005B7AB7" w:rsidP="00384779">
            <w:pPr>
              <w:suppressAutoHyphens w:val="0"/>
              <w:spacing w:after="0" w:line="240" w:lineRule="auto"/>
              <w:jc w:val="both"/>
              <w:rPr>
                <w:color w:val="000000" w:themeColor="text1"/>
                <w:sz w:val="20"/>
                <w:szCs w:val="20"/>
              </w:rPr>
            </w:pPr>
            <w:r w:rsidRPr="00AC5B83">
              <w:rPr>
                <w:b/>
                <w:color w:val="000000" w:themeColor="text1"/>
                <w:sz w:val="20"/>
                <w:szCs w:val="20"/>
              </w:rPr>
              <w:t>Termín splnění</w:t>
            </w:r>
          </w:p>
        </w:tc>
        <w:tc>
          <w:tcPr>
            <w:tcW w:w="963" w:type="pct"/>
            <w:shd w:val="clear" w:color="auto" w:fill="DEEAF6"/>
          </w:tcPr>
          <w:p w14:paraId="7DA6C685" w14:textId="77777777" w:rsidR="005B7AB7" w:rsidRPr="00AC5B83" w:rsidRDefault="005B7AB7" w:rsidP="00384779">
            <w:pPr>
              <w:suppressAutoHyphens w:val="0"/>
              <w:spacing w:after="0" w:line="240" w:lineRule="auto"/>
              <w:jc w:val="both"/>
              <w:rPr>
                <w:color w:val="000000" w:themeColor="text1"/>
                <w:sz w:val="20"/>
                <w:szCs w:val="20"/>
              </w:rPr>
            </w:pPr>
            <w:r w:rsidRPr="00AC5B83">
              <w:rPr>
                <w:b/>
                <w:color w:val="000000" w:themeColor="text1"/>
                <w:sz w:val="20"/>
                <w:szCs w:val="20"/>
              </w:rPr>
              <w:t>Odpovědnost</w:t>
            </w:r>
          </w:p>
        </w:tc>
        <w:tc>
          <w:tcPr>
            <w:tcW w:w="1015" w:type="pct"/>
            <w:shd w:val="clear" w:color="auto" w:fill="BDD6EE"/>
          </w:tcPr>
          <w:p w14:paraId="021ADF72" w14:textId="77777777" w:rsidR="005B7AB7" w:rsidRPr="00AC5B83" w:rsidRDefault="005B7AB7" w:rsidP="00384779">
            <w:pPr>
              <w:suppressAutoHyphens w:val="0"/>
              <w:spacing w:after="0" w:line="240" w:lineRule="auto"/>
              <w:jc w:val="both"/>
              <w:rPr>
                <w:color w:val="000000" w:themeColor="text1"/>
                <w:sz w:val="20"/>
                <w:szCs w:val="20"/>
              </w:rPr>
            </w:pPr>
            <w:r w:rsidRPr="00AC5B83">
              <w:rPr>
                <w:b/>
                <w:color w:val="000000" w:themeColor="text1"/>
                <w:sz w:val="20"/>
                <w:szCs w:val="20"/>
              </w:rPr>
              <w:t>Spolupráce</w:t>
            </w:r>
          </w:p>
        </w:tc>
        <w:tc>
          <w:tcPr>
            <w:tcW w:w="1088" w:type="pct"/>
            <w:shd w:val="clear" w:color="auto" w:fill="DEEAF6"/>
          </w:tcPr>
          <w:p w14:paraId="5BFAC718" w14:textId="77777777" w:rsidR="005B7AB7" w:rsidRPr="00AC5B83" w:rsidRDefault="005B7AB7" w:rsidP="00384779">
            <w:pPr>
              <w:suppressAutoHyphens w:val="0"/>
              <w:spacing w:after="0" w:line="240" w:lineRule="auto"/>
              <w:jc w:val="both"/>
              <w:rPr>
                <w:color w:val="000000" w:themeColor="text1"/>
                <w:sz w:val="20"/>
                <w:szCs w:val="20"/>
              </w:rPr>
            </w:pPr>
            <w:r w:rsidRPr="00AC5B83">
              <w:rPr>
                <w:b/>
                <w:color w:val="000000" w:themeColor="text1"/>
                <w:sz w:val="20"/>
                <w:szCs w:val="20"/>
              </w:rPr>
              <w:t>Zdroj financování</w:t>
            </w:r>
          </w:p>
        </w:tc>
        <w:tc>
          <w:tcPr>
            <w:tcW w:w="1007" w:type="pct"/>
            <w:shd w:val="clear" w:color="auto" w:fill="BDD6EE"/>
          </w:tcPr>
          <w:p w14:paraId="3EB4C3C8" w14:textId="77777777" w:rsidR="005B7AB7" w:rsidRPr="00AC5B83" w:rsidRDefault="005B7AB7" w:rsidP="00384779">
            <w:pPr>
              <w:suppressAutoHyphens w:val="0"/>
              <w:spacing w:after="0" w:line="240" w:lineRule="auto"/>
              <w:jc w:val="both"/>
              <w:rPr>
                <w:color w:val="000000" w:themeColor="text1"/>
                <w:sz w:val="20"/>
                <w:szCs w:val="20"/>
              </w:rPr>
            </w:pPr>
            <w:r w:rsidRPr="00AC5B83">
              <w:rPr>
                <w:b/>
                <w:color w:val="000000" w:themeColor="text1"/>
                <w:sz w:val="20"/>
                <w:szCs w:val="20"/>
              </w:rPr>
              <w:t>Předpokládané finanční náklady</w:t>
            </w:r>
          </w:p>
        </w:tc>
      </w:tr>
      <w:tr w:rsidR="00AC5B83" w:rsidRPr="00AC5B83" w14:paraId="3CFEBF5E" w14:textId="77777777" w:rsidTr="003C16C7">
        <w:trPr>
          <w:trHeight w:val="804"/>
        </w:trPr>
        <w:tc>
          <w:tcPr>
            <w:tcW w:w="927" w:type="pct"/>
            <w:shd w:val="clear" w:color="auto" w:fill="BDD6EE"/>
          </w:tcPr>
          <w:p w14:paraId="7EA7C25F" w14:textId="77777777" w:rsidR="003C16C7" w:rsidRPr="00AC5B83" w:rsidRDefault="003C16C7" w:rsidP="003C16C7">
            <w:pPr>
              <w:suppressAutoHyphens w:val="0"/>
              <w:spacing w:after="0" w:line="240" w:lineRule="auto"/>
              <w:rPr>
                <w:color w:val="000000" w:themeColor="text1"/>
              </w:rPr>
            </w:pPr>
          </w:p>
          <w:p w14:paraId="04D8A4A9" w14:textId="20B94919" w:rsidR="003C16C7" w:rsidRPr="00AC5B83" w:rsidRDefault="003C16C7" w:rsidP="003C16C7">
            <w:pPr>
              <w:suppressAutoHyphens w:val="0"/>
              <w:spacing w:after="0" w:line="240" w:lineRule="auto"/>
              <w:rPr>
                <w:color w:val="000000" w:themeColor="text1"/>
              </w:rPr>
            </w:pPr>
            <w:r w:rsidRPr="00AC5B83">
              <w:rPr>
                <w:color w:val="000000" w:themeColor="text1"/>
              </w:rPr>
              <w:t>2023</w:t>
            </w:r>
            <w:r w:rsidR="00C76BC7" w:rsidRPr="00AC5B83">
              <w:rPr>
                <w:color w:val="000000" w:themeColor="text1"/>
              </w:rPr>
              <w:t xml:space="preserve"> Q</w:t>
            </w:r>
            <w:r w:rsidR="00DA7520" w:rsidRPr="00AC5B83">
              <w:rPr>
                <w:color w:val="000000" w:themeColor="text1"/>
              </w:rPr>
              <w:t>4</w:t>
            </w:r>
          </w:p>
        </w:tc>
        <w:tc>
          <w:tcPr>
            <w:tcW w:w="963" w:type="pct"/>
            <w:shd w:val="clear" w:color="auto" w:fill="DEEAF6"/>
          </w:tcPr>
          <w:p w14:paraId="06319B79" w14:textId="77777777" w:rsidR="003C16C7" w:rsidRPr="00AC5B83" w:rsidRDefault="003C16C7" w:rsidP="003C16C7">
            <w:pPr>
              <w:suppressAutoHyphens w:val="0"/>
              <w:spacing w:after="0" w:line="240" w:lineRule="auto"/>
              <w:rPr>
                <w:color w:val="000000" w:themeColor="text1"/>
              </w:rPr>
            </w:pPr>
          </w:p>
          <w:p w14:paraId="38262DA6" w14:textId="77777777" w:rsidR="003C16C7" w:rsidRPr="00AC5B83" w:rsidRDefault="003C16C7" w:rsidP="003C16C7">
            <w:pPr>
              <w:suppressAutoHyphens w:val="0"/>
              <w:spacing w:after="0" w:line="240" w:lineRule="auto"/>
              <w:rPr>
                <w:color w:val="000000" w:themeColor="text1"/>
              </w:rPr>
            </w:pPr>
            <w:r w:rsidRPr="00AC5B83">
              <w:rPr>
                <w:color w:val="000000" w:themeColor="text1"/>
              </w:rPr>
              <w:t>MPSV</w:t>
            </w:r>
          </w:p>
          <w:p w14:paraId="2BB21817" w14:textId="77777777" w:rsidR="003C16C7" w:rsidRPr="00AC5B83" w:rsidRDefault="003C16C7" w:rsidP="003C16C7">
            <w:pPr>
              <w:suppressAutoHyphens w:val="0"/>
              <w:spacing w:after="0" w:line="240" w:lineRule="auto"/>
              <w:rPr>
                <w:color w:val="000000" w:themeColor="text1"/>
              </w:rPr>
            </w:pPr>
          </w:p>
        </w:tc>
        <w:tc>
          <w:tcPr>
            <w:tcW w:w="1015" w:type="pct"/>
            <w:shd w:val="clear" w:color="auto" w:fill="BDD6EE"/>
          </w:tcPr>
          <w:p w14:paraId="6A52FB93" w14:textId="77777777" w:rsidR="003C16C7" w:rsidRPr="00AC5B83" w:rsidRDefault="003C16C7" w:rsidP="003C16C7">
            <w:pPr>
              <w:suppressAutoHyphens w:val="0"/>
              <w:spacing w:after="0" w:line="240" w:lineRule="auto"/>
              <w:rPr>
                <w:color w:val="000000" w:themeColor="text1"/>
              </w:rPr>
            </w:pPr>
          </w:p>
          <w:p w14:paraId="4514D78F" w14:textId="06C4C7BA" w:rsidR="00CE0DFD" w:rsidRPr="00AC5B83" w:rsidRDefault="00CE0DFD" w:rsidP="00CE0DFD">
            <w:pPr>
              <w:suppressAutoHyphens w:val="0"/>
              <w:spacing w:after="0" w:line="240" w:lineRule="auto"/>
              <w:rPr>
                <w:color w:val="000000" w:themeColor="text1"/>
              </w:rPr>
            </w:pPr>
            <w:r w:rsidRPr="00AC5B83">
              <w:rPr>
                <w:color w:val="000000" w:themeColor="text1"/>
              </w:rPr>
              <w:t>Kraje, obce, NNO,</w:t>
            </w:r>
            <w:r w:rsidR="00D01891" w:rsidRPr="00AC5B83">
              <w:rPr>
                <w:color w:val="000000" w:themeColor="text1"/>
              </w:rPr>
              <w:t xml:space="preserve"> KVOP,</w:t>
            </w:r>
            <w:r w:rsidRPr="00AC5B83">
              <w:rPr>
                <w:color w:val="000000" w:themeColor="text1"/>
              </w:rPr>
              <w:t xml:space="preserve"> zástupci klientů, poskytovatelů sociálních služeb a další partneři</w:t>
            </w:r>
          </w:p>
          <w:p w14:paraId="0C8A32B6" w14:textId="6AB0C66C" w:rsidR="003C16C7" w:rsidRPr="00AC5B83" w:rsidRDefault="003C16C7" w:rsidP="003C16C7">
            <w:pPr>
              <w:suppressAutoHyphens w:val="0"/>
              <w:spacing w:after="0" w:line="240" w:lineRule="auto"/>
              <w:rPr>
                <w:color w:val="000000" w:themeColor="text1"/>
              </w:rPr>
            </w:pPr>
          </w:p>
        </w:tc>
        <w:tc>
          <w:tcPr>
            <w:tcW w:w="1088" w:type="pct"/>
            <w:shd w:val="clear" w:color="auto" w:fill="DEEAF6"/>
          </w:tcPr>
          <w:p w14:paraId="2CC830B5" w14:textId="77777777" w:rsidR="003C16C7" w:rsidRPr="00AC5B83" w:rsidRDefault="003C16C7" w:rsidP="003C16C7">
            <w:pPr>
              <w:suppressAutoHyphens w:val="0"/>
              <w:spacing w:after="0" w:line="240" w:lineRule="auto"/>
              <w:rPr>
                <w:b/>
                <w:bCs/>
                <w:color w:val="000000" w:themeColor="text1"/>
              </w:rPr>
            </w:pPr>
          </w:p>
          <w:p w14:paraId="17015943" w14:textId="77777777" w:rsidR="003C16C7" w:rsidRPr="00AC5B83" w:rsidRDefault="003C16C7" w:rsidP="003C16C7">
            <w:pPr>
              <w:suppressAutoHyphens w:val="0"/>
              <w:spacing w:after="0" w:line="240" w:lineRule="auto"/>
              <w:rPr>
                <w:color w:val="000000" w:themeColor="text1"/>
              </w:rPr>
            </w:pPr>
            <w:r w:rsidRPr="00AC5B83">
              <w:rPr>
                <w:color w:val="000000" w:themeColor="text1"/>
              </w:rPr>
              <w:t>MPSV</w:t>
            </w:r>
          </w:p>
        </w:tc>
        <w:tc>
          <w:tcPr>
            <w:tcW w:w="1007" w:type="pct"/>
            <w:shd w:val="clear" w:color="auto" w:fill="BDD6EE"/>
          </w:tcPr>
          <w:p w14:paraId="29CA1A16" w14:textId="77777777" w:rsidR="003C16C7" w:rsidRPr="00AC5B83" w:rsidRDefault="003C16C7" w:rsidP="003C16C7">
            <w:pPr>
              <w:suppressAutoHyphens w:val="0"/>
              <w:spacing w:after="0" w:line="240" w:lineRule="auto"/>
              <w:rPr>
                <w:color w:val="000000" w:themeColor="text1"/>
              </w:rPr>
            </w:pPr>
          </w:p>
          <w:p w14:paraId="73F0AC4C" w14:textId="7358294C" w:rsidR="003C16C7" w:rsidRDefault="003C16C7" w:rsidP="003C16C7">
            <w:pPr>
              <w:suppressAutoHyphens w:val="0"/>
              <w:spacing w:after="0" w:line="240" w:lineRule="auto"/>
              <w:rPr>
                <w:color w:val="000000" w:themeColor="text1"/>
              </w:rPr>
            </w:pPr>
            <w:r w:rsidRPr="00AC5B83">
              <w:rPr>
                <w:color w:val="000000" w:themeColor="text1"/>
              </w:rPr>
              <w:t>0 Kč</w:t>
            </w:r>
            <w:r w:rsidR="00197C62" w:rsidRPr="00AC5B83">
              <w:rPr>
                <w:color w:val="000000" w:themeColor="text1"/>
              </w:rPr>
              <w:t xml:space="preserve"> Financování bude zajištěno v rámci rozpočtové kapitoly 313</w:t>
            </w:r>
          </w:p>
          <w:p w14:paraId="1A3D3C73" w14:textId="77777777" w:rsidR="00780FF8" w:rsidRDefault="00780FF8" w:rsidP="003C16C7">
            <w:pPr>
              <w:suppressAutoHyphens w:val="0"/>
              <w:spacing w:after="0" w:line="240" w:lineRule="auto"/>
              <w:rPr>
                <w:color w:val="000000" w:themeColor="text1"/>
              </w:rPr>
            </w:pPr>
          </w:p>
          <w:p w14:paraId="4287EB3C" w14:textId="77777777" w:rsidR="00780FF8" w:rsidRDefault="00780FF8" w:rsidP="003C16C7">
            <w:pPr>
              <w:suppressAutoHyphens w:val="0"/>
              <w:spacing w:after="0" w:line="240" w:lineRule="auto"/>
              <w:rPr>
                <w:color w:val="000000" w:themeColor="text1"/>
              </w:rPr>
            </w:pPr>
          </w:p>
          <w:p w14:paraId="4957810E" w14:textId="1542E640" w:rsidR="00780FF8" w:rsidRPr="00AC5B83" w:rsidRDefault="00780FF8" w:rsidP="003C16C7">
            <w:pPr>
              <w:suppressAutoHyphens w:val="0"/>
              <w:spacing w:after="0" w:line="240" w:lineRule="auto"/>
              <w:rPr>
                <w:color w:val="000000" w:themeColor="text1"/>
              </w:rPr>
            </w:pPr>
          </w:p>
        </w:tc>
      </w:tr>
      <w:tr w:rsidR="00AC5B83" w:rsidRPr="00AC5B83" w14:paraId="39F844BE" w14:textId="77777777" w:rsidTr="00384779">
        <w:tblPrEx>
          <w:shd w:val="clear" w:color="auto" w:fill="2E74B5"/>
        </w:tblPrEx>
        <w:trPr>
          <w:trHeight w:val="510"/>
        </w:trPr>
        <w:tc>
          <w:tcPr>
            <w:tcW w:w="5000" w:type="pct"/>
            <w:gridSpan w:val="5"/>
            <w:shd w:val="clear" w:color="auto" w:fill="2E74B5"/>
          </w:tcPr>
          <w:p w14:paraId="54075FEF" w14:textId="254391B2" w:rsidR="00B92BBD" w:rsidRPr="00AC5B83" w:rsidRDefault="00B92BBD" w:rsidP="00384779">
            <w:pPr>
              <w:suppressAutoHyphens w:val="0"/>
              <w:spacing w:after="0" w:line="240" w:lineRule="auto"/>
              <w:jc w:val="both"/>
              <w:rPr>
                <w:b/>
                <w:color w:val="000000" w:themeColor="text1"/>
                <w:sz w:val="20"/>
                <w:szCs w:val="20"/>
              </w:rPr>
            </w:pPr>
            <w:r w:rsidRPr="00AC5B83">
              <w:rPr>
                <w:b/>
                <w:bCs/>
                <w:color w:val="000000" w:themeColor="text1"/>
                <w:sz w:val="24"/>
                <w:szCs w:val="24"/>
              </w:rPr>
              <w:lastRenderedPageBreak/>
              <w:t>Strategický cíl B</w:t>
            </w:r>
          </w:p>
        </w:tc>
      </w:tr>
      <w:tr w:rsidR="00AC5B83" w:rsidRPr="00AC5B83" w14:paraId="42141A23" w14:textId="77777777" w:rsidTr="00384779">
        <w:tblPrEx>
          <w:shd w:val="clear" w:color="auto" w:fill="2E74B5"/>
        </w:tblPrEx>
        <w:tc>
          <w:tcPr>
            <w:tcW w:w="5000" w:type="pct"/>
            <w:gridSpan w:val="5"/>
            <w:shd w:val="clear" w:color="auto" w:fill="BDD6EE"/>
          </w:tcPr>
          <w:p w14:paraId="0471FC9A" w14:textId="77777777" w:rsidR="00B92BBD" w:rsidRPr="00AC5B83" w:rsidRDefault="00B92BBD" w:rsidP="00384779">
            <w:pPr>
              <w:suppressAutoHyphens w:val="0"/>
              <w:spacing w:after="0" w:line="240" w:lineRule="auto"/>
              <w:jc w:val="both"/>
              <w:rPr>
                <w:b/>
                <w:color w:val="000000" w:themeColor="text1"/>
                <w:sz w:val="24"/>
                <w:szCs w:val="24"/>
              </w:rPr>
            </w:pPr>
          </w:p>
          <w:p w14:paraId="23F44FAD" w14:textId="0E094072" w:rsidR="00B92BBD" w:rsidRPr="00AC5B83" w:rsidRDefault="00B92BBD" w:rsidP="00384779">
            <w:pPr>
              <w:suppressAutoHyphens w:val="0"/>
              <w:spacing w:after="0" w:line="240" w:lineRule="auto"/>
              <w:jc w:val="both"/>
              <w:rPr>
                <w:color w:val="000000" w:themeColor="text1"/>
              </w:rPr>
            </w:pPr>
            <w:r w:rsidRPr="00AC5B83">
              <w:rPr>
                <w:b/>
                <w:color w:val="000000" w:themeColor="text1"/>
                <w:sz w:val="24"/>
                <w:szCs w:val="24"/>
              </w:rPr>
              <w:t>Vytvořit podmínky pro svobodnou volbu klienta o směřování další pomoci, podpory a</w:t>
            </w:r>
            <w:r w:rsidR="007F51F5" w:rsidRPr="00AC5B83">
              <w:rPr>
                <w:b/>
                <w:color w:val="000000" w:themeColor="text1"/>
                <w:sz w:val="24"/>
                <w:szCs w:val="24"/>
              </w:rPr>
              <w:t> </w:t>
            </w:r>
            <w:r w:rsidRPr="00AC5B83">
              <w:rPr>
                <w:b/>
                <w:color w:val="000000" w:themeColor="text1"/>
                <w:sz w:val="24"/>
                <w:szCs w:val="24"/>
              </w:rPr>
              <w:t>péče s důrazem na respektování přirozené důstojnosti, osobní nezávislosti, samostatnosti a práva začlenění do společnosti</w:t>
            </w:r>
            <w:r w:rsidR="00B7358E">
              <w:rPr>
                <w:b/>
                <w:color w:val="000000" w:themeColor="text1"/>
                <w:sz w:val="24"/>
                <w:szCs w:val="24"/>
              </w:rPr>
              <w:t>.</w:t>
            </w:r>
          </w:p>
          <w:p w14:paraId="6EA16E5F" w14:textId="77777777" w:rsidR="00B92BBD" w:rsidRPr="00AC5B83" w:rsidRDefault="00B92BBD" w:rsidP="00384779">
            <w:pPr>
              <w:suppressAutoHyphens w:val="0"/>
              <w:spacing w:after="0" w:line="240" w:lineRule="auto"/>
              <w:jc w:val="both"/>
              <w:rPr>
                <w:b/>
                <w:color w:val="000000" w:themeColor="text1"/>
                <w:sz w:val="20"/>
                <w:szCs w:val="20"/>
              </w:rPr>
            </w:pPr>
          </w:p>
        </w:tc>
      </w:tr>
    </w:tbl>
    <w:p w14:paraId="183B92A6" w14:textId="77777777" w:rsidR="003E7A75" w:rsidRPr="00AC5B83" w:rsidRDefault="003E7A75">
      <w:pPr>
        <w:spacing w:before="120" w:after="120" w:line="240" w:lineRule="auto"/>
        <w:jc w:val="both"/>
        <w:rPr>
          <w:b/>
          <w:i/>
          <w:color w:val="000000" w:themeColor="text1"/>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062"/>
      </w:tblGrid>
      <w:tr w:rsidR="00AC5B83" w:rsidRPr="00AC5B83" w14:paraId="7D85D88E" w14:textId="77777777" w:rsidTr="00384779">
        <w:trPr>
          <w:trHeight w:val="510"/>
        </w:trPr>
        <w:tc>
          <w:tcPr>
            <w:tcW w:w="5000" w:type="pct"/>
            <w:shd w:val="clear" w:color="auto" w:fill="BDD6EE"/>
          </w:tcPr>
          <w:p w14:paraId="4075AD4A" w14:textId="77777777" w:rsidR="00B92BBD" w:rsidRPr="00AC5B83" w:rsidRDefault="00B92BBD" w:rsidP="00384779">
            <w:pPr>
              <w:suppressAutoHyphens w:val="0"/>
              <w:spacing w:after="0" w:line="240" w:lineRule="auto"/>
              <w:jc w:val="both"/>
              <w:rPr>
                <w:b/>
                <w:color w:val="000000" w:themeColor="text1"/>
                <w:sz w:val="24"/>
                <w:szCs w:val="24"/>
              </w:rPr>
            </w:pPr>
            <w:r w:rsidRPr="00AC5B83">
              <w:rPr>
                <w:b/>
                <w:color w:val="000000" w:themeColor="text1"/>
                <w:sz w:val="24"/>
                <w:szCs w:val="24"/>
              </w:rPr>
              <w:t>Specifický cíl B1</w:t>
            </w:r>
          </w:p>
        </w:tc>
      </w:tr>
      <w:tr w:rsidR="00AC5B83" w:rsidRPr="00AC5B83" w14:paraId="7ABE00CA" w14:textId="77777777" w:rsidTr="00384779">
        <w:tc>
          <w:tcPr>
            <w:tcW w:w="5000" w:type="pct"/>
            <w:shd w:val="clear" w:color="auto" w:fill="DEEAF6"/>
          </w:tcPr>
          <w:p w14:paraId="12D1B647" w14:textId="77777777" w:rsidR="00B92BBD" w:rsidRPr="00AC5B83" w:rsidRDefault="00B92BBD" w:rsidP="00384779">
            <w:pPr>
              <w:suppressAutoHyphens w:val="0"/>
              <w:spacing w:after="0" w:line="240" w:lineRule="auto"/>
              <w:jc w:val="both"/>
              <w:rPr>
                <w:color w:val="000000" w:themeColor="text1"/>
                <w:sz w:val="24"/>
                <w:szCs w:val="24"/>
              </w:rPr>
            </w:pPr>
          </w:p>
          <w:p w14:paraId="124A6A7B" w14:textId="0133644A" w:rsidR="00B92BBD" w:rsidRPr="00AC5B83" w:rsidRDefault="00B92BBD" w:rsidP="00384779">
            <w:pPr>
              <w:suppressAutoHyphens w:val="0"/>
              <w:spacing w:after="0" w:line="240" w:lineRule="auto"/>
              <w:jc w:val="both"/>
              <w:rPr>
                <w:color w:val="000000" w:themeColor="text1"/>
                <w:sz w:val="24"/>
                <w:szCs w:val="24"/>
              </w:rPr>
            </w:pPr>
            <w:r w:rsidRPr="00AC5B83">
              <w:rPr>
                <w:color w:val="000000" w:themeColor="text1"/>
                <w:sz w:val="24"/>
                <w:szCs w:val="24"/>
              </w:rPr>
              <w:t xml:space="preserve">Vytvořit systém </w:t>
            </w:r>
            <w:r w:rsidR="00B42BF5" w:rsidRPr="00AC5B83">
              <w:rPr>
                <w:color w:val="000000" w:themeColor="text1"/>
                <w:sz w:val="24"/>
                <w:szCs w:val="24"/>
              </w:rPr>
              <w:t>jednotného</w:t>
            </w:r>
            <w:r w:rsidRPr="00AC5B83">
              <w:rPr>
                <w:color w:val="000000" w:themeColor="text1"/>
                <w:sz w:val="24"/>
                <w:szCs w:val="24"/>
              </w:rPr>
              <w:t xml:space="preserve"> postupu a včasné informovanosti o systému služeb a</w:t>
            </w:r>
            <w:r w:rsidR="007F51F5" w:rsidRPr="00AC5B83">
              <w:rPr>
                <w:color w:val="000000" w:themeColor="text1"/>
                <w:sz w:val="24"/>
                <w:szCs w:val="24"/>
              </w:rPr>
              <w:t> </w:t>
            </w:r>
            <w:r w:rsidRPr="00AC5B83">
              <w:rPr>
                <w:color w:val="000000" w:themeColor="text1"/>
                <w:sz w:val="24"/>
                <w:szCs w:val="24"/>
              </w:rPr>
              <w:t>podpory v komunitě již při zjištění nepříznivé sociální a zdravotní situace či p</w:t>
            </w:r>
            <w:r w:rsidR="009A0E71" w:rsidRPr="00AC5B83">
              <w:rPr>
                <w:color w:val="000000" w:themeColor="text1"/>
                <w:sz w:val="24"/>
                <w:szCs w:val="24"/>
              </w:rPr>
              <w:t>řed</w:t>
            </w:r>
            <w:r w:rsidRPr="00AC5B83">
              <w:rPr>
                <w:color w:val="000000" w:themeColor="text1"/>
                <w:sz w:val="24"/>
                <w:szCs w:val="24"/>
              </w:rPr>
              <w:t xml:space="preserve"> propuštění</w:t>
            </w:r>
            <w:r w:rsidR="009A0E71" w:rsidRPr="00AC5B83">
              <w:rPr>
                <w:color w:val="000000" w:themeColor="text1"/>
                <w:sz w:val="24"/>
                <w:szCs w:val="24"/>
              </w:rPr>
              <w:t>m</w:t>
            </w:r>
            <w:r w:rsidRPr="00AC5B83">
              <w:rPr>
                <w:color w:val="000000" w:themeColor="text1"/>
                <w:sz w:val="24"/>
                <w:szCs w:val="24"/>
              </w:rPr>
              <w:t xml:space="preserve"> osoby s duševním onemocněním, se zdravotním postižením a seniora ze</w:t>
            </w:r>
            <w:r w:rsidR="009A0E71" w:rsidRPr="00AC5B83">
              <w:rPr>
                <w:color w:val="000000" w:themeColor="text1"/>
                <w:sz w:val="24"/>
                <w:szCs w:val="24"/>
              </w:rPr>
              <w:t> </w:t>
            </w:r>
            <w:r w:rsidRPr="00AC5B83">
              <w:rPr>
                <w:color w:val="000000" w:themeColor="text1"/>
                <w:sz w:val="24"/>
                <w:szCs w:val="24"/>
              </w:rPr>
              <w:t>zdravotnických služeb</w:t>
            </w:r>
            <w:r w:rsidR="009A0E71" w:rsidRPr="00AC5B83">
              <w:rPr>
                <w:color w:val="000000" w:themeColor="text1"/>
                <w:sz w:val="24"/>
                <w:szCs w:val="24"/>
              </w:rPr>
              <w:t>.</w:t>
            </w:r>
          </w:p>
          <w:p w14:paraId="4BE3BC5C" w14:textId="77777777" w:rsidR="00B92BBD" w:rsidRPr="00AC5B83" w:rsidRDefault="00B92BBD" w:rsidP="00384779">
            <w:pPr>
              <w:suppressAutoHyphens w:val="0"/>
              <w:spacing w:after="0" w:line="240" w:lineRule="auto"/>
              <w:jc w:val="both"/>
              <w:rPr>
                <w:b/>
                <w:color w:val="000000" w:themeColor="text1"/>
                <w:sz w:val="20"/>
                <w:szCs w:val="20"/>
              </w:rPr>
            </w:pPr>
          </w:p>
        </w:tc>
      </w:tr>
    </w:tbl>
    <w:p w14:paraId="663150BF" w14:textId="77777777" w:rsidR="0048783A" w:rsidRPr="00AC5B83" w:rsidRDefault="0048783A">
      <w:pPr>
        <w:rPr>
          <w:color w:val="000000" w:themeColor="text1"/>
          <w:sz w:val="24"/>
          <w:szCs w:val="24"/>
          <w:lang w:eastAsia="ar-SA"/>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AC5B83" w:rsidRPr="00AC5B83" w14:paraId="7AC98F5A" w14:textId="77777777" w:rsidTr="00384779">
        <w:trPr>
          <w:trHeight w:val="510"/>
        </w:trPr>
        <w:tc>
          <w:tcPr>
            <w:tcW w:w="5000" w:type="pct"/>
            <w:gridSpan w:val="5"/>
            <w:shd w:val="clear" w:color="auto" w:fill="DEEAF6"/>
          </w:tcPr>
          <w:p w14:paraId="0CF3A9E6" w14:textId="77777777" w:rsidR="00B92BBD" w:rsidRPr="00AC5B83" w:rsidRDefault="00B92BBD" w:rsidP="00384779">
            <w:pPr>
              <w:suppressAutoHyphens w:val="0"/>
              <w:spacing w:after="0" w:line="240" w:lineRule="auto"/>
              <w:jc w:val="both"/>
              <w:rPr>
                <w:b/>
                <w:color w:val="000000" w:themeColor="text1"/>
                <w:sz w:val="20"/>
                <w:szCs w:val="20"/>
              </w:rPr>
            </w:pPr>
            <w:r w:rsidRPr="00AC5B83">
              <w:rPr>
                <w:b/>
                <w:color w:val="000000" w:themeColor="text1"/>
                <w:sz w:val="24"/>
                <w:szCs w:val="24"/>
              </w:rPr>
              <w:t>Opatření B1.1</w:t>
            </w:r>
          </w:p>
        </w:tc>
      </w:tr>
      <w:tr w:rsidR="00AC5B83" w:rsidRPr="00AC5B83" w14:paraId="6F74F4CC" w14:textId="77777777" w:rsidTr="00384779">
        <w:tc>
          <w:tcPr>
            <w:tcW w:w="5000" w:type="pct"/>
            <w:gridSpan w:val="5"/>
            <w:shd w:val="clear" w:color="auto" w:fill="F2F7FC"/>
          </w:tcPr>
          <w:p w14:paraId="218D75BF" w14:textId="77777777" w:rsidR="00B92BBD" w:rsidRPr="00AC5B83" w:rsidRDefault="00B92BBD" w:rsidP="00384779">
            <w:pPr>
              <w:suppressAutoHyphens w:val="0"/>
              <w:spacing w:after="0" w:line="240" w:lineRule="auto"/>
              <w:jc w:val="both"/>
              <w:rPr>
                <w:color w:val="000000" w:themeColor="text1"/>
                <w:sz w:val="24"/>
                <w:szCs w:val="24"/>
              </w:rPr>
            </w:pPr>
          </w:p>
          <w:p w14:paraId="6CCDDEDC" w14:textId="23368B66" w:rsidR="00484805" w:rsidRPr="00AC5B83" w:rsidRDefault="00B92BBD" w:rsidP="00384779">
            <w:pPr>
              <w:suppressAutoHyphens w:val="0"/>
              <w:spacing w:after="0" w:line="240" w:lineRule="auto"/>
              <w:jc w:val="both"/>
              <w:rPr>
                <w:color w:val="000000" w:themeColor="text1"/>
                <w:sz w:val="24"/>
                <w:szCs w:val="24"/>
              </w:rPr>
            </w:pPr>
            <w:r w:rsidRPr="00AC5B83">
              <w:rPr>
                <w:color w:val="000000" w:themeColor="text1"/>
                <w:sz w:val="24"/>
                <w:szCs w:val="24"/>
              </w:rPr>
              <w:t xml:space="preserve">Vytvořit meziresortní metodiku v oblasti postupu vzájemné informovanosti o dostupných možnostech </w:t>
            </w:r>
            <w:r w:rsidR="002711C9" w:rsidRPr="00AC5B83">
              <w:rPr>
                <w:color w:val="000000" w:themeColor="text1"/>
                <w:sz w:val="24"/>
                <w:szCs w:val="24"/>
              </w:rPr>
              <w:t>podpory a</w:t>
            </w:r>
            <w:r w:rsidRPr="00AC5B83">
              <w:rPr>
                <w:color w:val="000000" w:themeColor="text1"/>
                <w:sz w:val="24"/>
                <w:szCs w:val="24"/>
              </w:rPr>
              <w:t xml:space="preserve"> edukace péče u výše uvedených</w:t>
            </w:r>
            <w:r w:rsidR="00C34475" w:rsidRPr="00AC5B83">
              <w:rPr>
                <w:color w:val="000000" w:themeColor="text1"/>
                <w:sz w:val="24"/>
                <w:szCs w:val="24"/>
              </w:rPr>
              <w:t xml:space="preserve"> cílových skupin</w:t>
            </w:r>
            <w:r w:rsidRPr="00AC5B83">
              <w:rPr>
                <w:color w:val="000000" w:themeColor="text1"/>
                <w:sz w:val="24"/>
                <w:szCs w:val="24"/>
              </w:rPr>
              <w:t>.</w:t>
            </w:r>
          </w:p>
          <w:p w14:paraId="4AEAD237" w14:textId="2907D32F" w:rsidR="00B92BBD" w:rsidRPr="00AC5B83" w:rsidRDefault="00245E8C" w:rsidP="00384779">
            <w:pPr>
              <w:suppressAutoHyphens w:val="0"/>
              <w:spacing w:after="0" w:line="240" w:lineRule="auto"/>
              <w:jc w:val="both"/>
              <w:rPr>
                <w:color w:val="000000" w:themeColor="text1"/>
                <w:sz w:val="24"/>
                <w:szCs w:val="24"/>
              </w:rPr>
            </w:pPr>
            <w:r w:rsidRPr="00AC5B83">
              <w:rPr>
                <w:color w:val="000000" w:themeColor="text1"/>
                <w:sz w:val="24"/>
                <w:szCs w:val="24"/>
              </w:rPr>
              <w:t>Podpořit</w:t>
            </w:r>
            <w:r w:rsidR="00484805" w:rsidRPr="00AC5B83">
              <w:rPr>
                <w:color w:val="000000" w:themeColor="text1"/>
                <w:sz w:val="24"/>
                <w:szCs w:val="24"/>
              </w:rPr>
              <w:t xml:space="preserve"> budoucího klienta</w:t>
            </w:r>
            <w:r w:rsidRPr="00AC5B83">
              <w:rPr>
                <w:color w:val="000000" w:themeColor="text1"/>
                <w:sz w:val="24"/>
                <w:szCs w:val="24"/>
              </w:rPr>
              <w:t xml:space="preserve"> v rozhodování o tom</w:t>
            </w:r>
            <w:r w:rsidR="00484805" w:rsidRPr="00AC5B83">
              <w:rPr>
                <w:color w:val="000000" w:themeColor="text1"/>
                <w:sz w:val="24"/>
                <w:szCs w:val="24"/>
              </w:rPr>
              <w:t xml:space="preserve">, zda je pro něj vhodná péče </w:t>
            </w:r>
            <w:r w:rsidR="00D25393" w:rsidRPr="00AC5B83">
              <w:rPr>
                <w:color w:val="000000" w:themeColor="text1"/>
                <w:sz w:val="24"/>
                <w:szCs w:val="24"/>
              </w:rPr>
              <w:t>terénní, ambulantní</w:t>
            </w:r>
            <w:r w:rsidR="00484805" w:rsidRPr="00AC5B83">
              <w:rPr>
                <w:color w:val="000000" w:themeColor="text1"/>
                <w:sz w:val="24"/>
                <w:szCs w:val="24"/>
              </w:rPr>
              <w:t xml:space="preserve"> nebo </w:t>
            </w:r>
            <w:r w:rsidR="00D25393" w:rsidRPr="00AC5B83">
              <w:rPr>
                <w:color w:val="000000" w:themeColor="text1"/>
                <w:sz w:val="24"/>
                <w:szCs w:val="24"/>
              </w:rPr>
              <w:t>pobytová</w:t>
            </w:r>
            <w:r w:rsidR="00484805" w:rsidRPr="00AC5B83">
              <w:rPr>
                <w:color w:val="000000" w:themeColor="text1"/>
                <w:sz w:val="24"/>
                <w:szCs w:val="24"/>
              </w:rPr>
              <w:t>.</w:t>
            </w:r>
            <w:r w:rsidR="00B92BBD" w:rsidRPr="00AC5B83">
              <w:rPr>
                <w:color w:val="000000" w:themeColor="text1"/>
                <w:sz w:val="24"/>
                <w:szCs w:val="24"/>
              </w:rPr>
              <w:t xml:space="preserve"> </w:t>
            </w:r>
            <w:r w:rsidR="00DE4C43" w:rsidRPr="00AC5B83">
              <w:rPr>
                <w:color w:val="000000" w:themeColor="text1"/>
                <w:sz w:val="24"/>
                <w:szCs w:val="24"/>
              </w:rPr>
              <w:t>Učinit opatření</w:t>
            </w:r>
            <w:r w:rsidR="003924AA" w:rsidRPr="00AC5B83">
              <w:rPr>
                <w:color w:val="000000" w:themeColor="text1"/>
                <w:sz w:val="24"/>
                <w:szCs w:val="24"/>
              </w:rPr>
              <w:t xml:space="preserve">, aby </w:t>
            </w:r>
            <w:r w:rsidR="00D25393" w:rsidRPr="00AC5B83">
              <w:rPr>
                <w:color w:val="000000" w:themeColor="text1"/>
                <w:sz w:val="24"/>
                <w:szCs w:val="24"/>
              </w:rPr>
              <w:t>ne</w:t>
            </w:r>
            <w:r w:rsidR="003924AA" w:rsidRPr="00AC5B83">
              <w:rPr>
                <w:color w:val="000000" w:themeColor="text1"/>
                <w:sz w:val="24"/>
                <w:szCs w:val="24"/>
              </w:rPr>
              <w:t xml:space="preserve">byla pobytová sociální služba </w:t>
            </w:r>
            <w:r w:rsidR="00F26353" w:rsidRPr="00AC5B83">
              <w:rPr>
                <w:color w:val="000000" w:themeColor="text1"/>
                <w:sz w:val="24"/>
                <w:szCs w:val="24"/>
              </w:rPr>
              <w:t xml:space="preserve">automaticky </w:t>
            </w:r>
            <w:r w:rsidR="003924AA" w:rsidRPr="00AC5B83">
              <w:rPr>
                <w:color w:val="000000" w:themeColor="text1"/>
                <w:sz w:val="24"/>
                <w:szCs w:val="24"/>
              </w:rPr>
              <w:t>první volbou pro člověka závislého na péči</w:t>
            </w:r>
            <w:r w:rsidR="004A71C3" w:rsidRPr="00AC5B83">
              <w:rPr>
                <w:color w:val="000000" w:themeColor="text1"/>
                <w:sz w:val="24"/>
                <w:szCs w:val="24"/>
              </w:rPr>
              <w:t xml:space="preserve">. </w:t>
            </w:r>
          </w:p>
          <w:p w14:paraId="37317F2B" w14:textId="4061B8F9" w:rsidR="00613273" w:rsidRPr="00AC5B83" w:rsidRDefault="00613273" w:rsidP="005D0A5E">
            <w:pPr>
              <w:suppressAutoHyphens w:val="0"/>
              <w:spacing w:after="0" w:line="240" w:lineRule="auto"/>
              <w:jc w:val="both"/>
              <w:rPr>
                <w:color w:val="000000" w:themeColor="text1"/>
                <w:sz w:val="24"/>
                <w:szCs w:val="24"/>
              </w:rPr>
            </w:pPr>
            <w:r w:rsidRPr="00AC5B83">
              <w:rPr>
                <w:color w:val="000000" w:themeColor="text1"/>
                <w:sz w:val="24"/>
                <w:szCs w:val="24"/>
              </w:rPr>
              <w:t xml:space="preserve">Opatření bude řešeno v rámci systémového projektu MPSV Podpora implementace koordinovaného přístupu v systému poskytování sociální ochrany v ČR č.: CZ.03.02.02/00/22_004/0001320. </w:t>
            </w:r>
            <w:r w:rsidR="005D0A5E" w:rsidRPr="00AC5B83">
              <w:rPr>
                <w:color w:val="000000" w:themeColor="text1"/>
                <w:sz w:val="24"/>
                <w:szCs w:val="24"/>
              </w:rPr>
              <w:t>Cílem projektu je vytvoření podmínek pro aplikaci case managementu do systému sociální ochrany ČR na všech jeho úrovních, a to prostřednictvím přípravy a pilotního odzkoušení unifikovaného modelu koordinovaného přístupu, vč. poskytování související metodické podpory vybraným obcím s rozšířenou působností a posílením kompetencí relevantních aktérů, u nichž se koordinovaný přístupů očekává a vyžaduje více viz Opatření B2.1.</w:t>
            </w:r>
          </w:p>
          <w:p w14:paraId="2757B3B5" w14:textId="6A95DF79" w:rsidR="009F438C" w:rsidRPr="00AC5B83" w:rsidRDefault="009F438C" w:rsidP="00384779">
            <w:pPr>
              <w:suppressAutoHyphens w:val="0"/>
              <w:spacing w:after="0" w:line="240" w:lineRule="auto"/>
              <w:jc w:val="both"/>
              <w:rPr>
                <w:color w:val="000000" w:themeColor="text1"/>
                <w:sz w:val="24"/>
                <w:szCs w:val="24"/>
              </w:rPr>
            </w:pPr>
          </w:p>
          <w:p w14:paraId="2D8F59CE" w14:textId="77777777" w:rsidR="00B92BBD" w:rsidRPr="00AC5B83" w:rsidRDefault="00B92BBD" w:rsidP="00384779">
            <w:pPr>
              <w:suppressAutoHyphens w:val="0"/>
              <w:spacing w:after="0" w:line="240" w:lineRule="auto"/>
              <w:jc w:val="both"/>
              <w:rPr>
                <w:b/>
                <w:color w:val="000000" w:themeColor="text1"/>
                <w:sz w:val="24"/>
                <w:szCs w:val="24"/>
              </w:rPr>
            </w:pPr>
          </w:p>
        </w:tc>
      </w:tr>
      <w:tr w:rsidR="00AC5B83" w:rsidRPr="00AC5B83" w14:paraId="11E3B9CE" w14:textId="77777777" w:rsidTr="00371A32">
        <w:tc>
          <w:tcPr>
            <w:tcW w:w="927" w:type="pct"/>
            <w:shd w:val="clear" w:color="auto" w:fill="BDD6EE"/>
          </w:tcPr>
          <w:p w14:paraId="74E02274" w14:textId="77777777" w:rsidR="00B92BBD" w:rsidRPr="00AC5B83" w:rsidRDefault="00B92BBD" w:rsidP="00384779">
            <w:pPr>
              <w:suppressAutoHyphens w:val="0"/>
              <w:spacing w:after="0" w:line="240" w:lineRule="auto"/>
              <w:jc w:val="both"/>
              <w:rPr>
                <w:color w:val="000000" w:themeColor="text1"/>
                <w:sz w:val="20"/>
                <w:szCs w:val="20"/>
              </w:rPr>
            </w:pPr>
            <w:r w:rsidRPr="00AC5B83">
              <w:rPr>
                <w:b/>
                <w:color w:val="000000" w:themeColor="text1"/>
                <w:sz w:val="20"/>
                <w:szCs w:val="20"/>
              </w:rPr>
              <w:t>Termín splnění</w:t>
            </w:r>
          </w:p>
        </w:tc>
        <w:tc>
          <w:tcPr>
            <w:tcW w:w="963" w:type="pct"/>
            <w:shd w:val="clear" w:color="auto" w:fill="DEEAF6"/>
          </w:tcPr>
          <w:p w14:paraId="5596AF28" w14:textId="77777777" w:rsidR="00B92BBD" w:rsidRPr="00AC5B83" w:rsidRDefault="00B92BBD" w:rsidP="00384779">
            <w:pPr>
              <w:suppressAutoHyphens w:val="0"/>
              <w:spacing w:after="0" w:line="240" w:lineRule="auto"/>
              <w:jc w:val="both"/>
              <w:rPr>
                <w:color w:val="000000" w:themeColor="text1"/>
                <w:sz w:val="20"/>
                <w:szCs w:val="20"/>
              </w:rPr>
            </w:pPr>
            <w:r w:rsidRPr="00AC5B83">
              <w:rPr>
                <w:b/>
                <w:color w:val="000000" w:themeColor="text1"/>
                <w:sz w:val="20"/>
                <w:szCs w:val="20"/>
              </w:rPr>
              <w:t>Odpovědnost</w:t>
            </w:r>
          </w:p>
        </w:tc>
        <w:tc>
          <w:tcPr>
            <w:tcW w:w="1015" w:type="pct"/>
            <w:shd w:val="clear" w:color="auto" w:fill="BDD6EE"/>
          </w:tcPr>
          <w:p w14:paraId="10CA647B" w14:textId="77777777" w:rsidR="00B92BBD" w:rsidRPr="00AC5B83" w:rsidRDefault="00B92BBD" w:rsidP="00384779">
            <w:pPr>
              <w:suppressAutoHyphens w:val="0"/>
              <w:spacing w:after="0" w:line="240" w:lineRule="auto"/>
              <w:jc w:val="both"/>
              <w:rPr>
                <w:color w:val="000000" w:themeColor="text1"/>
                <w:sz w:val="20"/>
                <w:szCs w:val="20"/>
              </w:rPr>
            </w:pPr>
            <w:r w:rsidRPr="00AC5B83">
              <w:rPr>
                <w:b/>
                <w:color w:val="000000" w:themeColor="text1"/>
                <w:sz w:val="20"/>
                <w:szCs w:val="20"/>
              </w:rPr>
              <w:t>Spolupráce</w:t>
            </w:r>
          </w:p>
        </w:tc>
        <w:tc>
          <w:tcPr>
            <w:tcW w:w="1088" w:type="pct"/>
            <w:shd w:val="clear" w:color="auto" w:fill="DEEAF6"/>
          </w:tcPr>
          <w:p w14:paraId="3F7D7915" w14:textId="77777777" w:rsidR="00B92BBD" w:rsidRPr="00AC5B83" w:rsidRDefault="00B92BBD" w:rsidP="00384779">
            <w:pPr>
              <w:suppressAutoHyphens w:val="0"/>
              <w:spacing w:after="0" w:line="240" w:lineRule="auto"/>
              <w:jc w:val="both"/>
              <w:rPr>
                <w:color w:val="000000" w:themeColor="text1"/>
                <w:sz w:val="20"/>
                <w:szCs w:val="20"/>
              </w:rPr>
            </w:pPr>
            <w:r w:rsidRPr="00AC5B83">
              <w:rPr>
                <w:b/>
                <w:color w:val="000000" w:themeColor="text1"/>
                <w:sz w:val="20"/>
                <w:szCs w:val="20"/>
              </w:rPr>
              <w:t>Zdroj financování</w:t>
            </w:r>
          </w:p>
        </w:tc>
        <w:tc>
          <w:tcPr>
            <w:tcW w:w="1007" w:type="pct"/>
            <w:shd w:val="clear" w:color="auto" w:fill="BDD6EE"/>
          </w:tcPr>
          <w:p w14:paraId="4B9AEF86" w14:textId="77777777" w:rsidR="00B92BBD" w:rsidRPr="00AC5B83" w:rsidRDefault="00B92BBD" w:rsidP="00384779">
            <w:pPr>
              <w:suppressAutoHyphens w:val="0"/>
              <w:spacing w:after="0" w:line="240" w:lineRule="auto"/>
              <w:jc w:val="both"/>
              <w:rPr>
                <w:color w:val="000000" w:themeColor="text1"/>
                <w:sz w:val="20"/>
                <w:szCs w:val="20"/>
              </w:rPr>
            </w:pPr>
            <w:r w:rsidRPr="00AC5B83">
              <w:rPr>
                <w:b/>
                <w:color w:val="000000" w:themeColor="text1"/>
                <w:sz w:val="20"/>
                <w:szCs w:val="20"/>
              </w:rPr>
              <w:t>Předpokládané finanční náklady</w:t>
            </w:r>
          </w:p>
        </w:tc>
      </w:tr>
      <w:tr w:rsidR="00AC5B83" w:rsidRPr="00AC5B83" w14:paraId="1886D812" w14:textId="77777777" w:rsidTr="00371A32">
        <w:trPr>
          <w:trHeight w:val="804"/>
        </w:trPr>
        <w:tc>
          <w:tcPr>
            <w:tcW w:w="927" w:type="pct"/>
            <w:shd w:val="clear" w:color="auto" w:fill="BDD6EE"/>
          </w:tcPr>
          <w:p w14:paraId="685BCA4F" w14:textId="77777777" w:rsidR="00371A32" w:rsidRPr="00AC5B83" w:rsidRDefault="00371A32" w:rsidP="00371A32">
            <w:pPr>
              <w:suppressAutoHyphens w:val="0"/>
              <w:spacing w:after="0" w:line="240" w:lineRule="auto"/>
              <w:rPr>
                <w:color w:val="000000" w:themeColor="text1"/>
              </w:rPr>
            </w:pPr>
          </w:p>
          <w:p w14:paraId="246D1490" w14:textId="16B36B8E" w:rsidR="00371A32" w:rsidRPr="00AC5B83" w:rsidRDefault="00371A32" w:rsidP="00371A32">
            <w:pPr>
              <w:suppressAutoHyphens w:val="0"/>
              <w:spacing w:after="0" w:line="240" w:lineRule="auto"/>
              <w:rPr>
                <w:color w:val="000000" w:themeColor="text1"/>
                <w:sz w:val="20"/>
                <w:szCs w:val="20"/>
              </w:rPr>
            </w:pPr>
            <w:r w:rsidRPr="00AC5B83">
              <w:rPr>
                <w:color w:val="000000" w:themeColor="text1"/>
                <w:sz w:val="20"/>
                <w:szCs w:val="20"/>
              </w:rPr>
              <w:t>202</w:t>
            </w:r>
            <w:r w:rsidR="001A220C" w:rsidRPr="00AC5B83">
              <w:rPr>
                <w:color w:val="000000" w:themeColor="text1"/>
                <w:sz w:val="20"/>
                <w:szCs w:val="20"/>
              </w:rPr>
              <w:t>4</w:t>
            </w:r>
            <w:r w:rsidR="004E022B" w:rsidRPr="00AC5B83">
              <w:rPr>
                <w:color w:val="000000" w:themeColor="text1"/>
                <w:sz w:val="20"/>
                <w:szCs w:val="20"/>
              </w:rPr>
              <w:t xml:space="preserve"> Q4</w:t>
            </w:r>
          </w:p>
        </w:tc>
        <w:tc>
          <w:tcPr>
            <w:tcW w:w="963" w:type="pct"/>
            <w:shd w:val="clear" w:color="auto" w:fill="DEEAF6"/>
          </w:tcPr>
          <w:p w14:paraId="07BAA651" w14:textId="77777777" w:rsidR="00371A32" w:rsidRPr="00AC5B83" w:rsidRDefault="00371A32" w:rsidP="00371A32">
            <w:pPr>
              <w:suppressAutoHyphens w:val="0"/>
              <w:spacing w:after="0" w:line="240" w:lineRule="auto"/>
              <w:rPr>
                <w:color w:val="000000" w:themeColor="text1"/>
              </w:rPr>
            </w:pPr>
          </w:p>
          <w:p w14:paraId="1E8B2847" w14:textId="77777777" w:rsidR="00371A32" w:rsidRPr="00AC5B83" w:rsidRDefault="00371A32" w:rsidP="00371A32">
            <w:pPr>
              <w:suppressAutoHyphens w:val="0"/>
              <w:spacing w:after="0" w:line="240" w:lineRule="auto"/>
              <w:rPr>
                <w:color w:val="000000" w:themeColor="text1"/>
                <w:sz w:val="20"/>
                <w:szCs w:val="20"/>
              </w:rPr>
            </w:pPr>
            <w:r w:rsidRPr="00AC5B83">
              <w:rPr>
                <w:color w:val="000000" w:themeColor="text1"/>
                <w:sz w:val="20"/>
                <w:szCs w:val="20"/>
              </w:rPr>
              <w:t>MPSV,</w:t>
            </w:r>
          </w:p>
          <w:p w14:paraId="5B94DDC5" w14:textId="77777777" w:rsidR="00371A32" w:rsidRPr="00AC5B83" w:rsidRDefault="00371A32" w:rsidP="00371A32">
            <w:pPr>
              <w:suppressAutoHyphens w:val="0"/>
              <w:spacing w:after="0" w:line="240" w:lineRule="auto"/>
              <w:rPr>
                <w:color w:val="000000" w:themeColor="text1"/>
                <w:sz w:val="20"/>
                <w:szCs w:val="20"/>
              </w:rPr>
            </w:pPr>
            <w:r w:rsidRPr="00AC5B83">
              <w:rPr>
                <w:color w:val="000000" w:themeColor="text1"/>
                <w:sz w:val="20"/>
                <w:szCs w:val="20"/>
              </w:rPr>
              <w:t>MZ</w:t>
            </w:r>
          </w:p>
        </w:tc>
        <w:tc>
          <w:tcPr>
            <w:tcW w:w="1015" w:type="pct"/>
            <w:shd w:val="clear" w:color="auto" w:fill="BDD6EE"/>
          </w:tcPr>
          <w:p w14:paraId="790CAE52" w14:textId="77777777" w:rsidR="00371A32" w:rsidRPr="00AC5B83" w:rsidRDefault="00371A32" w:rsidP="00371A32">
            <w:pPr>
              <w:suppressAutoHyphens w:val="0"/>
              <w:spacing w:after="0" w:line="240" w:lineRule="auto"/>
              <w:rPr>
                <w:color w:val="000000" w:themeColor="text1"/>
              </w:rPr>
            </w:pPr>
          </w:p>
          <w:p w14:paraId="13AB8ECD" w14:textId="77777777" w:rsidR="00CE0DFD" w:rsidRPr="00AC5B83" w:rsidRDefault="00CE0DFD" w:rsidP="00CE0DFD">
            <w:pPr>
              <w:suppressAutoHyphens w:val="0"/>
              <w:spacing w:after="0" w:line="240" w:lineRule="auto"/>
              <w:rPr>
                <w:color w:val="000000" w:themeColor="text1"/>
              </w:rPr>
            </w:pPr>
            <w:r w:rsidRPr="00AC5B83">
              <w:rPr>
                <w:color w:val="000000" w:themeColor="text1"/>
              </w:rPr>
              <w:t>Kraje, obce, NNO, zástupci klientů, poskytovatelů sociálních služeb a další partneři</w:t>
            </w:r>
          </w:p>
          <w:p w14:paraId="7688853C" w14:textId="62058EAD" w:rsidR="00371A32" w:rsidRPr="00AC5B83" w:rsidRDefault="00371A32" w:rsidP="00371A32">
            <w:pPr>
              <w:suppressAutoHyphens w:val="0"/>
              <w:spacing w:after="0" w:line="240" w:lineRule="auto"/>
              <w:rPr>
                <w:color w:val="000000" w:themeColor="text1"/>
                <w:sz w:val="20"/>
                <w:szCs w:val="20"/>
              </w:rPr>
            </w:pPr>
          </w:p>
        </w:tc>
        <w:tc>
          <w:tcPr>
            <w:tcW w:w="1088" w:type="pct"/>
            <w:shd w:val="clear" w:color="auto" w:fill="DEEAF6"/>
          </w:tcPr>
          <w:p w14:paraId="6E6C3BF7" w14:textId="77777777" w:rsidR="00371A32" w:rsidRPr="00AC5B83" w:rsidRDefault="00371A32" w:rsidP="00371A32">
            <w:pPr>
              <w:suppressAutoHyphens w:val="0"/>
              <w:spacing w:after="0" w:line="240" w:lineRule="auto"/>
              <w:rPr>
                <w:color w:val="000000" w:themeColor="text1"/>
              </w:rPr>
            </w:pPr>
          </w:p>
          <w:p w14:paraId="49456598" w14:textId="2C8C342D" w:rsidR="00371A32" w:rsidRPr="00AC5B83" w:rsidRDefault="002711C9" w:rsidP="00371A32">
            <w:pPr>
              <w:suppressAutoHyphens w:val="0"/>
              <w:spacing w:after="0" w:line="240" w:lineRule="auto"/>
              <w:rPr>
                <w:color w:val="000000" w:themeColor="text1"/>
                <w:sz w:val="20"/>
                <w:szCs w:val="20"/>
              </w:rPr>
            </w:pPr>
            <w:r w:rsidRPr="00AC5B83">
              <w:rPr>
                <w:color w:val="000000" w:themeColor="text1"/>
                <w:sz w:val="20"/>
                <w:szCs w:val="20"/>
              </w:rPr>
              <w:t>MPSV – OPZ</w:t>
            </w:r>
            <w:r w:rsidR="004A71C3" w:rsidRPr="00AC5B83">
              <w:rPr>
                <w:color w:val="000000" w:themeColor="text1"/>
                <w:sz w:val="20"/>
                <w:szCs w:val="20"/>
              </w:rPr>
              <w:t>+</w:t>
            </w:r>
          </w:p>
        </w:tc>
        <w:tc>
          <w:tcPr>
            <w:tcW w:w="1007" w:type="pct"/>
            <w:shd w:val="clear" w:color="auto" w:fill="BDD6EE"/>
          </w:tcPr>
          <w:p w14:paraId="06576398" w14:textId="77777777" w:rsidR="00371A32" w:rsidRPr="00AC5B83" w:rsidRDefault="00371A32" w:rsidP="00371A32">
            <w:pPr>
              <w:suppressAutoHyphens w:val="0"/>
              <w:spacing w:after="0" w:line="240" w:lineRule="auto"/>
              <w:rPr>
                <w:color w:val="000000" w:themeColor="text1"/>
              </w:rPr>
            </w:pPr>
          </w:p>
          <w:p w14:paraId="61947CDB" w14:textId="2DF708C6" w:rsidR="00371A32" w:rsidRPr="00AC5B83" w:rsidRDefault="00613273" w:rsidP="00371A32">
            <w:pPr>
              <w:suppressAutoHyphens w:val="0"/>
              <w:spacing w:after="0" w:line="240" w:lineRule="auto"/>
              <w:rPr>
                <w:color w:val="000000" w:themeColor="text1"/>
                <w:sz w:val="20"/>
                <w:szCs w:val="20"/>
              </w:rPr>
            </w:pPr>
            <w:r w:rsidRPr="00AC5B83">
              <w:rPr>
                <w:color w:val="000000" w:themeColor="text1"/>
                <w:sz w:val="20"/>
                <w:szCs w:val="20"/>
              </w:rPr>
              <w:t>4</w:t>
            </w:r>
            <w:r w:rsidR="004A71C3" w:rsidRPr="00AC5B83">
              <w:rPr>
                <w:color w:val="000000" w:themeColor="text1"/>
                <w:sz w:val="20"/>
                <w:szCs w:val="20"/>
              </w:rPr>
              <w:t xml:space="preserve"> mil </w:t>
            </w:r>
            <w:r w:rsidR="00371A32" w:rsidRPr="00AC5B83">
              <w:rPr>
                <w:color w:val="000000" w:themeColor="text1"/>
                <w:sz w:val="20"/>
                <w:szCs w:val="20"/>
              </w:rPr>
              <w:t>Kč</w:t>
            </w:r>
            <w:r w:rsidR="004A71C3" w:rsidRPr="00AC5B83">
              <w:rPr>
                <w:color w:val="000000" w:themeColor="text1"/>
                <w:sz w:val="20"/>
                <w:szCs w:val="20"/>
              </w:rPr>
              <w:t xml:space="preserve"> (alokace určena pro vznik metodiky</w:t>
            </w:r>
            <w:r w:rsidRPr="00AC5B83">
              <w:rPr>
                <w:color w:val="000000" w:themeColor="text1"/>
                <w:sz w:val="20"/>
                <w:szCs w:val="20"/>
              </w:rPr>
              <w:t xml:space="preserve"> v rámci projektu</w:t>
            </w:r>
            <w:r w:rsidR="004A71C3" w:rsidRPr="00AC5B83">
              <w:rPr>
                <w:color w:val="000000" w:themeColor="text1"/>
                <w:sz w:val="20"/>
                <w:szCs w:val="20"/>
              </w:rPr>
              <w:t>)</w:t>
            </w:r>
          </w:p>
        </w:tc>
      </w:tr>
    </w:tbl>
    <w:p w14:paraId="081BDD58" w14:textId="2CF147F0" w:rsidR="00B92BBD" w:rsidRPr="00AC5B83" w:rsidRDefault="00B92BBD">
      <w:pPr>
        <w:rPr>
          <w:color w:val="000000" w:themeColor="text1"/>
          <w:sz w:val="24"/>
          <w:szCs w:val="24"/>
          <w:lang w:eastAsia="ar-SA"/>
        </w:rPr>
      </w:pPr>
    </w:p>
    <w:p w14:paraId="3F619728" w14:textId="1DF0B2A0" w:rsidR="00A20E23" w:rsidRPr="00AC5B83" w:rsidRDefault="00A20E23">
      <w:pPr>
        <w:rPr>
          <w:color w:val="000000" w:themeColor="text1"/>
          <w:sz w:val="24"/>
          <w:szCs w:val="24"/>
          <w:lang w:eastAsia="ar-SA"/>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AC5B83" w:rsidRPr="00AC5B83" w14:paraId="1F211900" w14:textId="77777777" w:rsidTr="00384779">
        <w:trPr>
          <w:trHeight w:val="510"/>
        </w:trPr>
        <w:tc>
          <w:tcPr>
            <w:tcW w:w="5000" w:type="pct"/>
            <w:gridSpan w:val="5"/>
            <w:shd w:val="clear" w:color="auto" w:fill="BDD6EE"/>
          </w:tcPr>
          <w:p w14:paraId="3007324A" w14:textId="77777777" w:rsidR="00B92BBD" w:rsidRPr="00AC5B83" w:rsidRDefault="00B92BBD" w:rsidP="00384779">
            <w:pPr>
              <w:suppressAutoHyphens w:val="0"/>
              <w:spacing w:after="0" w:line="240" w:lineRule="auto"/>
              <w:jc w:val="both"/>
              <w:rPr>
                <w:b/>
                <w:color w:val="000000" w:themeColor="text1"/>
                <w:sz w:val="24"/>
                <w:szCs w:val="24"/>
              </w:rPr>
            </w:pPr>
            <w:r w:rsidRPr="00AC5B83">
              <w:rPr>
                <w:b/>
                <w:color w:val="000000" w:themeColor="text1"/>
                <w:sz w:val="24"/>
                <w:szCs w:val="24"/>
              </w:rPr>
              <w:lastRenderedPageBreak/>
              <w:t>Specifický cíl B2</w:t>
            </w:r>
          </w:p>
        </w:tc>
      </w:tr>
      <w:tr w:rsidR="00AC5B83" w:rsidRPr="00AC5B83" w14:paraId="4F48353F" w14:textId="77777777" w:rsidTr="00384779">
        <w:tc>
          <w:tcPr>
            <w:tcW w:w="5000" w:type="pct"/>
            <w:gridSpan w:val="5"/>
            <w:shd w:val="clear" w:color="auto" w:fill="DEEAF6"/>
          </w:tcPr>
          <w:p w14:paraId="5C4099A4" w14:textId="49CA55F6" w:rsidR="00B92BBD" w:rsidRPr="00AC5B83" w:rsidRDefault="00B92BBD" w:rsidP="00384779">
            <w:pPr>
              <w:suppressAutoHyphens w:val="0"/>
              <w:spacing w:after="0" w:line="240" w:lineRule="auto"/>
              <w:jc w:val="both"/>
              <w:rPr>
                <w:b/>
                <w:color w:val="000000" w:themeColor="text1"/>
                <w:sz w:val="24"/>
                <w:szCs w:val="24"/>
              </w:rPr>
            </w:pPr>
          </w:p>
          <w:p w14:paraId="7E825E50" w14:textId="13FA19AD" w:rsidR="009F438C" w:rsidRPr="00AC5B83" w:rsidRDefault="009F438C" w:rsidP="00384779">
            <w:pPr>
              <w:suppressAutoHyphens w:val="0"/>
              <w:spacing w:after="0" w:line="240" w:lineRule="auto"/>
              <w:jc w:val="both"/>
              <w:rPr>
                <w:color w:val="000000" w:themeColor="text1"/>
                <w:sz w:val="24"/>
                <w:szCs w:val="24"/>
              </w:rPr>
            </w:pPr>
            <w:r w:rsidRPr="00AC5B83">
              <w:rPr>
                <w:color w:val="000000" w:themeColor="text1"/>
                <w:sz w:val="24"/>
                <w:szCs w:val="24"/>
              </w:rPr>
              <w:t>Zajistit koordinovanou činnost (case</w:t>
            </w:r>
            <w:r w:rsidR="00312EA9" w:rsidRPr="00AC5B83">
              <w:rPr>
                <w:color w:val="000000" w:themeColor="text1"/>
                <w:sz w:val="24"/>
                <w:szCs w:val="24"/>
              </w:rPr>
              <w:t xml:space="preserve"> </w:t>
            </w:r>
            <w:r w:rsidRPr="00AC5B83">
              <w:rPr>
                <w:color w:val="000000" w:themeColor="text1"/>
                <w:sz w:val="24"/>
                <w:szCs w:val="24"/>
              </w:rPr>
              <w:t>management) směřující k podpoře klienta, a to za</w:t>
            </w:r>
            <w:r w:rsidR="00312EA9" w:rsidRPr="00AC5B83">
              <w:rPr>
                <w:color w:val="000000" w:themeColor="text1"/>
                <w:sz w:val="24"/>
                <w:szCs w:val="24"/>
              </w:rPr>
              <w:t> </w:t>
            </w:r>
            <w:r w:rsidRPr="00AC5B83">
              <w:rPr>
                <w:color w:val="000000" w:themeColor="text1"/>
                <w:sz w:val="24"/>
                <w:szCs w:val="24"/>
              </w:rPr>
              <w:t>účasti všech dostupných zdrojů (rodina, odborníci, sociální a zdravotní služby apod.) včetně podpory vzdělávání všech aktérů</w:t>
            </w:r>
            <w:r w:rsidR="00CE0DFD" w:rsidRPr="00AC5B83">
              <w:rPr>
                <w:color w:val="000000" w:themeColor="text1"/>
                <w:sz w:val="24"/>
                <w:szCs w:val="24"/>
              </w:rPr>
              <w:t xml:space="preserve"> v souladu s metodikou vycházející ze specifického cíle B1</w:t>
            </w:r>
            <w:r w:rsidR="00B7358E">
              <w:rPr>
                <w:color w:val="000000" w:themeColor="text1"/>
                <w:sz w:val="24"/>
                <w:szCs w:val="24"/>
              </w:rPr>
              <w:t>.</w:t>
            </w:r>
          </w:p>
          <w:p w14:paraId="3553148D" w14:textId="77777777" w:rsidR="00B92BBD" w:rsidRPr="00AC5B83" w:rsidRDefault="00B92BBD" w:rsidP="00384779">
            <w:pPr>
              <w:suppressAutoHyphens w:val="0"/>
              <w:spacing w:after="0" w:line="240" w:lineRule="auto"/>
              <w:jc w:val="both"/>
              <w:rPr>
                <w:b/>
                <w:color w:val="000000" w:themeColor="text1"/>
                <w:sz w:val="20"/>
                <w:szCs w:val="20"/>
              </w:rPr>
            </w:pPr>
          </w:p>
        </w:tc>
      </w:tr>
      <w:tr w:rsidR="00AC5B83" w:rsidRPr="00AC5B83" w14:paraId="5B04B0C2" w14:textId="77777777" w:rsidTr="00384779">
        <w:tc>
          <w:tcPr>
            <w:tcW w:w="5000" w:type="pct"/>
            <w:gridSpan w:val="5"/>
            <w:shd w:val="clear" w:color="auto" w:fill="F5F9FD"/>
          </w:tcPr>
          <w:p w14:paraId="6F4E78D9" w14:textId="415B041D" w:rsidR="00893E11" w:rsidRPr="00AC5B83" w:rsidRDefault="00893E11" w:rsidP="00893E11">
            <w:pPr>
              <w:suppressAutoHyphens w:val="0"/>
              <w:spacing w:after="0" w:line="240" w:lineRule="auto"/>
              <w:jc w:val="both"/>
              <w:rPr>
                <w:i/>
                <w:iCs/>
                <w:color w:val="000000" w:themeColor="text1"/>
                <w:sz w:val="24"/>
                <w:szCs w:val="24"/>
              </w:rPr>
            </w:pPr>
            <w:r w:rsidRPr="00AC5B83">
              <w:rPr>
                <w:i/>
                <w:iCs/>
                <w:color w:val="000000" w:themeColor="text1"/>
                <w:sz w:val="24"/>
                <w:szCs w:val="24"/>
              </w:rPr>
              <w:t xml:space="preserve">Pro </w:t>
            </w:r>
            <w:r w:rsidR="0071089C" w:rsidRPr="00AC5B83">
              <w:rPr>
                <w:i/>
                <w:iCs/>
                <w:color w:val="000000" w:themeColor="text1"/>
                <w:sz w:val="24"/>
                <w:szCs w:val="24"/>
              </w:rPr>
              <w:t>podporu setrvání</w:t>
            </w:r>
            <w:r w:rsidRPr="00AC5B83">
              <w:rPr>
                <w:i/>
                <w:iCs/>
                <w:color w:val="000000" w:themeColor="text1"/>
                <w:sz w:val="24"/>
                <w:szCs w:val="24"/>
              </w:rPr>
              <w:t xml:space="preserve"> klientů v přirozeném prostředí, komunitě je třeba garantovat klíčovou pozici sociálního pracovníka, a to i jako koordinátora spolupráce všech subjektů – sociálních služeb, </w:t>
            </w:r>
            <w:r w:rsidR="0071089C" w:rsidRPr="00AC5B83">
              <w:rPr>
                <w:i/>
                <w:iCs/>
                <w:color w:val="000000" w:themeColor="text1"/>
                <w:sz w:val="24"/>
                <w:szCs w:val="24"/>
              </w:rPr>
              <w:t>dalších sociálních pracovníků a odborníků ostatních</w:t>
            </w:r>
            <w:r w:rsidRPr="00AC5B83">
              <w:rPr>
                <w:i/>
                <w:iCs/>
                <w:color w:val="000000" w:themeColor="text1"/>
                <w:sz w:val="24"/>
                <w:szCs w:val="24"/>
              </w:rPr>
              <w:t xml:space="preserve"> profesí</w:t>
            </w:r>
            <w:r w:rsidR="00911DFA" w:rsidRPr="00AC5B83">
              <w:rPr>
                <w:i/>
                <w:iCs/>
                <w:color w:val="000000" w:themeColor="text1"/>
                <w:sz w:val="24"/>
                <w:szCs w:val="24"/>
              </w:rPr>
              <w:t>.</w:t>
            </w:r>
            <w:r w:rsidR="0071089C" w:rsidRPr="00AC5B83">
              <w:rPr>
                <w:i/>
                <w:iCs/>
                <w:color w:val="000000" w:themeColor="text1"/>
                <w:sz w:val="24"/>
                <w:szCs w:val="24"/>
              </w:rPr>
              <w:t xml:space="preserve"> Sociální práci je třeba realizovat v místě faktického pobytu – tedy tam, kde je těžiště zájmů klienta – klient zde bydlí, studuje, pracuje, má rodinu.</w:t>
            </w:r>
          </w:p>
          <w:p w14:paraId="5BB99B5C" w14:textId="7A89F58E" w:rsidR="00CE0DFD" w:rsidRPr="00AC5B83" w:rsidRDefault="00CE0DFD" w:rsidP="00893E11">
            <w:pPr>
              <w:suppressAutoHyphens w:val="0"/>
              <w:spacing w:after="0" w:line="240" w:lineRule="auto"/>
              <w:jc w:val="both"/>
              <w:rPr>
                <w:i/>
                <w:iCs/>
                <w:color w:val="000000" w:themeColor="text1"/>
                <w:sz w:val="24"/>
                <w:szCs w:val="24"/>
              </w:rPr>
            </w:pPr>
          </w:p>
          <w:p w14:paraId="5D7DE46A" w14:textId="77777777" w:rsidR="00CE0DFD" w:rsidRPr="00AC5B83" w:rsidRDefault="00CE0DFD" w:rsidP="00CE0DFD">
            <w:pPr>
              <w:suppressAutoHyphens w:val="0"/>
              <w:spacing w:after="0" w:line="240" w:lineRule="auto"/>
              <w:jc w:val="both"/>
              <w:rPr>
                <w:i/>
                <w:iCs/>
                <w:color w:val="000000" w:themeColor="text1"/>
                <w:sz w:val="24"/>
                <w:szCs w:val="24"/>
              </w:rPr>
            </w:pPr>
            <w:r w:rsidRPr="00AC5B83">
              <w:rPr>
                <w:i/>
                <w:iCs/>
                <w:color w:val="000000" w:themeColor="text1"/>
                <w:sz w:val="24"/>
                <w:szCs w:val="24"/>
              </w:rPr>
              <w:t xml:space="preserve">Zajišťování sociální práce na obcích dlouhodobě neodpovídá potřebě plnohodnotné, funkční a adresné sociální práce. Tento cíl nelze splnit, pokud na obecních úřadech nebude výkon činností sociální práce v přenesené působnosti personálně dostatečně zabezpečen sociálními pracovníky splňujícími kvalifikaci dle zákona č. 108/2006 Sb. a zároveň zabezpečena dostupnost sociální práce pro osoby v nepříznivé sociální situaci. </w:t>
            </w:r>
          </w:p>
          <w:p w14:paraId="199E4053" w14:textId="77777777" w:rsidR="00CE0DFD" w:rsidRPr="00AC5B83" w:rsidRDefault="00CE0DFD" w:rsidP="00893E11">
            <w:pPr>
              <w:suppressAutoHyphens w:val="0"/>
              <w:spacing w:after="0" w:line="240" w:lineRule="auto"/>
              <w:jc w:val="both"/>
              <w:rPr>
                <w:i/>
                <w:iCs/>
                <w:color w:val="000000" w:themeColor="text1"/>
                <w:sz w:val="24"/>
                <w:szCs w:val="24"/>
              </w:rPr>
            </w:pPr>
          </w:p>
          <w:p w14:paraId="2465DAFE" w14:textId="3260086F" w:rsidR="003E49F6" w:rsidRPr="00AC5B83" w:rsidRDefault="003E49F6" w:rsidP="00893E11">
            <w:pPr>
              <w:suppressAutoHyphens w:val="0"/>
              <w:spacing w:after="0" w:line="240" w:lineRule="auto"/>
              <w:jc w:val="both"/>
              <w:rPr>
                <w:i/>
                <w:iCs/>
                <w:color w:val="000000" w:themeColor="text1"/>
                <w:sz w:val="24"/>
                <w:szCs w:val="24"/>
              </w:rPr>
            </w:pPr>
            <w:r w:rsidRPr="00AC5B83">
              <w:rPr>
                <w:i/>
                <w:iCs/>
                <w:color w:val="000000" w:themeColor="text1"/>
                <w:sz w:val="24"/>
                <w:szCs w:val="24"/>
              </w:rPr>
              <w:t xml:space="preserve">Je třeba zajistit dostatečné kapacity sociálních služeb (kvalifikovaný personál, místní dostupnost, peníze na investice a provoz atd.), jelikož potřeba služeb bude v souvislosti s demografickým vývojem extrémně narůstat a z terénu je patrné, že již současné kapacity sociálních služeb </w:t>
            </w:r>
            <w:proofErr w:type="gramStart"/>
            <w:r w:rsidRPr="00AC5B83">
              <w:rPr>
                <w:i/>
                <w:iCs/>
                <w:color w:val="000000" w:themeColor="text1"/>
                <w:sz w:val="24"/>
                <w:szCs w:val="24"/>
              </w:rPr>
              <w:t>nestačí</w:t>
            </w:r>
            <w:proofErr w:type="gramEnd"/>
            <w:r w:rsidRPr="00AC5B83">
              <w:rPr>
                <w:i/>
                <w:iCs/>
                <w:color w:val="000000" w:themeColor="text1"/>
                <w:sz w:val="24"/>
                <w:szCs w:val="24"/>
              </w:rPr>
              <w:t xml:space="preserve"> na uspokojení poptávky po nich.</w:t>
            </w:r>
          </w:p>
          <w:p w14:paraId="202F8B6E" w14:textId="22F1FAD0" w:rsidR="00B92BBD" w:rsidRPr="00AC5B83" w:rsidRDefault="00B92BBD">
            <w:pPr>
              <w:suppressAutoHyphens w:val="0"/>
              <w:spacing w:after="0" w:line="240" w:lineRule="auto"/>
              <w:jc w:val="both"/>
              <w:rPr>
                <w:i/>
                <w:iCs/>
                <w:color w:val="000000" w:themeColor="text1"/>
              </w:rPr>
            </w:pPr>
          </w:p>
        </w:tc>
      </w:tr>
      <w:tr w:rsidR="00AC5B83" w:rsidRPr="00AC5B83" w14:paraId="3219DA13" w14:textId="77777777" w:rsidTr="00384779">
        <w:trPr>
          <w:trHeight w:val="510"/>
        </w:trPr>
        <w:tc>
          <w:tcPr>
            <w:tcW w:w="5000" w:type="pct"/>
            <w:gridSpan w:val="5"/>
            <w:shd w:val="clear" w:color="auto" w:fill="DEEAF6"/>
          </w:tcPr>
          <w:p w14:paraId="7161056B" w14:textId="77777777" w:rsidR="007B08A0" w:rsidRPr="00AC5B83" w:rsidRDefault="007B08A0" w:rsidP="00384779">
            <w:pPr>
              <w:suppressAutoHyphens w:val="0"/>
              <w:spacing w:after="0" w:line="240" w:lineRule="auto"/>
              <w:jc w:val="both"/>
              <w:rPr>
                <w:b/>
                <w:color w:val="000000" w:themeColor="text1"/>
                <w:sz w:val="20"/>
                <w:szCs w:val="20"/>
              </w:rPr>
            </w:pPr>
            <w:r w:rsidRPr="00AC5B83">
              <w:rPr>
                <w:b/>
                <w:color w:val="000000" w:themeColor="text1"/>
                <w:sz w:val="24"/>
                <w:szCs w:val="24"/>
              </w:rPr>
              <w:t>Opatření B2.1</w:t>
            </w:r>
          </w:p>
        </w:tc>
      </w:tr>
      <w:tr w:rsidR="00AC5B83" w:rsidRPr="00AC5B83" w14:paraId="05594D6B" w14:textId="77777777" w:rsidTr="00384779">
        <w:tc>
          <w:tcPr>
            <w:tcW w:w="5000" w:type="pct"/>
            <w:gridSpan w:val="5"/>
            <w:shd w:val="clear" w:color="auto" w:fill="F2F7FC"/>
          </w:tcPr>
          <w:p w14:paraId="61CD6064" w14:textId="24B5F642" w:rsidR="00CE0DFD" w:rsidRPr="00AC5B83" w:rsidRDefault="00CE0DFD" w:rsidP="00570774">
            <w:pPr>
              <w:suppressAutoHyphens w:val="0"/>
              <w:spacing w:after="0" w:line="240" w:lineRule="auto"/>
              <w:jc w:val="both"/>
              <w:rPr>
                <w:color w:val="000000" w:themeColor="text1"/>
                <w:sz w:val="24"/>
                <w:szCs w:val="24"/>
              </w:rPr>
            </w:pPr>
            <w:bookmarkStart w:id="18" w:name="_Hlk145404536"/>
            <w:r w:rsidRPr="00AC5B83">
              <w:rPr>
                <w:color w:val="000000" w:themeColor="text1"/>
                <w:sz w:val="24"/>
                <w:szCs w:val="24"/>
              </w:rPr>
              <w:t>Zajistit koordinovanou činnost směřující k podpoře klienta, a to za účasti všech dostupných zdrojů (rodina, odborníci, sociální a zdravotní služby apod.). Za realizaci koordinované činnosti je odpovědný sociální pracovník obce, který zhodnotí společně s klientem jeho/její potřeby a opět spolu s klientem plánuje jednotlivé kroky k řešení jeho nepříznivé sociální situace. K plnění takto stanovených cílů a jejich hodnocení lze přizvat další aktéry tak, aby byla zajištěna koordinovaná činnost směřující ke komplexní podpoře klienta a využity všechny dostupné zdroje v okolí klienta. Součástí musí být i zapojení příslušných služeb (sociální služby, zdravotní služby vč. home care) a dalších lokálních zdrojů (stabilní sousedství</w:t>
            </w:r>
            <w:r w:rsidR="002711C9" w:rsidRPr="00AC5B83">
              <w:rPr>
                <w:color w:val="000000" w:themeColor="text1"/>
                <w:sz w:val="24"/>
                <w:szCs w:val="24"/>
              </w:rPr>
              <w:t>).</w:t>
            </w:r>
          </w:p>
          <w:p w14:paraId="316E8366" w14:textId="77777777" w:rsidR="007B08A0" w:rsidRDefault="00197C62" w:rsidP="00613273">
            <w:pPr>
              <w:suppressAutoHyphens w:val="0"/>
              <w:spacing w:after="0" w:line="240" w:lineRule="auto"/>
              <w:jc w:val="both"/>
              <w:rPr>
                <w:color w:val="000000" w:themeColor="text1"/>
              </w:rPr>
            </w:pPr>
            <w:r w:rsidRPr="00AC5B83">
              <w:rPr>
                <w:color w:val="000000" w:themeColor="text1"/>
                <w:sz w:val="24"/>
                <w:szCs w:val="24"/>
              </w:rPr>
              <w:t xml:space="preserve">Opatření budou realizovat obce </w:t>
            </w:r>
            <w:r w:rsidR="00613273" w:rsidRPr="00AC5B83">
              <w:rPr>
                <w:color w:val="000000" w:themeColor="text1"/>
                <w:sz w:val="24"/>
                <w:szCs w:val="24"/>
              </w:rPr>
              <w:t>zapojené do systémového projektu, jejich</w:t>
            </w:r>
            <w:r w:rsidRPr="00AC5B83">
              <w:rPr>
                <w:color w:val="000000" w:themeColor="text1"/>
                <w:sz w:val="24"/>
                <w:szCs w:val="24"/>
              </w:rPr>
              <w:t>ž</w:t>
            </w:r>
            <w:r w:rsidR="00613273" w:rsidRPr="00AC5B83">
              <w:rPr>
                <w:color w:val="000000" w:themeColor="text1"/>
                <w:sz w:val="24"/>
                <w:szCs w:val="24"/>
              </w:rPr>
              <w:t xml:space="preserve"> sociální pracovníci provedou pilotáž koordinovaného přístupu realizova</w:t>
            </w:r>
            <w:r w:rsidRPr="00AC5B83">
              <w:rPr>
                <w:color w:val="000000" w:themeColor="text1"/>
                <w:sz w:val="24"/>
                <w:szCs w:val="24"/>
              </w:rPr>
              <w:t xml:space="preserve">ného </w:t>
            </w:r>
            <w:r w:rsidR="00613273" w:rsidRPr="00AC5B83">
              <w:rPr>
                <w:color w:val="000000" w:themeColor="text1"/>
                <w:sz w:val="24"/>
                <w:szCs w:val="24"/>
              </w:rPr>
              <w:t xml:space="preserve">v rámci </w:t>
            </w:r>
            <w:r w:rsidRPr="00AC5B83">
              <w:rPr>
                <w:color w:val="000000" w:themeColor="text1"/>
                <w:sz w:val="24"/>
                <w:szCs w:val="24"/>
              </w:rPr>
              <w:t xml:space="preserve">své pracovní agendy. Vzdělávací akce jim budou hrazeny </w:t>
            </w:r>
            <w:r w:rsidR="00613273" w:rsidRPr="00AC5B83">
              <w:rPr>
                <w:color w:val="000000" w:themeColor="text1"/>
                <w:sz w:val="24"/>
                <w:szCs w:val="24"/>
              </w:rPr>
              <w:t xml:space="preserve"> v rámci projektu.</w:t>
            </w:r>
            <w:r w:rsidR="00613273" w:rsidRPr="00AC5B83">
              <w:rPr>
                <w:color w:val="000000" w:themeColor="text1"/>
              </w:rPr>
              <w:t xml:space="preserve"> </w:t>
            </w:r>
            <w:bookmarkEnd w:id="18"/>
          </w:p>
          <w:p w14:paraId="12FCBFDD" w14:textId="7CB7C787" w:rsidR="00B7358E" w:rsidRPr="00AC5B83" w:rsidRDefault="00B7358E" w:rsidP="00613273">
            <w:pPr>
              <w:suppressAutoHyphens w:val="0"/>
              <w:spacing w:after="0" w:line="240" w:lineRule="auto"/>
              <w:jc w:val="both"/>
              <w:rPr>
                <w:b/>
                <w:color w:val="000000" w:themeColor="text1"/>
                <w:sz w:val="24"/>
                <w:szCs w:val="24"/>
              </w:rPr>
            </w:pPr>
          </w:p>
        </w:tc>
      </w:tr>
      <w:tr w:rsidR="00AC5B83" w:rsidRPr="00AC5B83" w14:paraId="2761921B" w14:textId="77777777" w:rsidTr="00057A75">
        <w:tc>
          <w:tcPr>
            <w:tcW w:w="927" w:type="pct"/>
            <w:shd w:val="clear" w:color="auto" w:fill="BDD6EE"/>
          </w:tcPr>
          <w:p w14:paraId="4DFBA3F7" w14:textId="77777777" w:rsidR="007B08A0" w:rsidRPr="00AC5B83" w:rsidRDefault="007B08A0" w:rsidP="00384779">
            <w:pPr>
              <w:suppressAutoHyphens w:val="0"/>
              <w:spacing w:after="0" w:line="240" w:lineRule="auto"/>
              <w:jc w:val="both"/>
              <w:rPr>
                <w:color w:val="000000" w:themeColor="text1"/>
                <w:sz w:val="20"/>
                <w:szCs w:val="20"/>
              </w:rPr>
            </w:pPr>
            <w:r w:rsidRPr="00AC5B83">
              <w:rPr>
                <w:b/>
                <w:color w:val="000000" w:themeColor="text1"/>
                <w:sz w:val="20"/>
                <w:szCs w:val="20"/>
              </w:rPr>
              <w:t>Termín splnění</w:t>
            </w:r>
          </w:p>
        </w:tc>
        <w:tc>
          <w:tcPr>
            <w:tcW w:w="963" w:type="pct"/>
            <w:shd w:val="clear" w:color="auto" w:fill="DEEAF6"/>
          </w:tcPr>
          <w:p w14:paraId="49CE0702" w14:textId="77777777" w:rsidR="007B08A0" w:rsidRPr="00AC5B83" w:rsidRDefault="007B08A0" w:rsidP="00384779">
            <w:pPr>
              <w:suppressAutoHyphens w:val="0"/>
              <w:spacing w:after="0" w:line="240" w:lineRule="auto"/>
              <w:jc w:val="both"/>
              <w:rPr>
                <w:color w:val="000000" w:themeColor="text1"/>
                <w:sz w:val="20"/>
                <w:szCs w:val="20"/>
              </w:rPr>
            </w:pPr>
            <w:r w:rsidRPr="00AC5B83">
              <w:rPr>
                <w:b/>
                <w:color w:val="000000" w:themeColor="text1"/>
                <w:sz w:val="20"/>
                <w:szCs w:val="20"/>
              </w:rPr>
              <w:t>Odpovědnost</w:t>
            </w:r>
          </w:p>
        </w:tc>
        <w:tc>
          <w:tcPr>
            <w:tcW w:w="1015" w:type="pct"/>
            <w:shd w:val="clear" w:color="auto" w:fill="BDD6EE"/>
          </w:tcPr>
          <w:p w14:paraId="7FEFAE1E" w14:textId="77777777" w:rsidR="007B08A0" w:rsidRPr="00AC5B83" w:rsidRDefault="007B08A0" w:rsidP="00384779">
            <w:pPr>
              <w:suppressAutoHyphens w:val="0"/>
              <w:spacing w:after="0" w:line="240" w:lineRule="auto"/>
              <w:jc w:val="both"/>
              <w:rPr>
                <w:color w:val="000000" w:themeColor="text1"/>
                <w:sz w:val="20"/>
                <w:szCs w:val="20"/>
              </w:rPr>
            </w:pPr>
            <w:r w:rsidRPr="00AC5B83">
              <w:rPr>
                <w:b/>
                <w:color w:val="000000" w:themeColor="text1"/>
                <w:sz w:val="20"/>
                <w:szCs w:val="20"/>
              </w:rPr>
              <w:t>Spolupráce</w:t>
            </w:r>
          </w:p>
        </w:tc>
        <w:tc>
          <w:tcPr>
            <w:tcW w:w="1088" w:type="pct"/>
            <w:shd w:val="clear" w:color="auto" w:fill="DEEAF6"/>
          </w:tcPr>
          <w:p w14:paraId="28F79F4C" w14:textId="77777777" w:rsidR="007B08A0" w:rsidRPr="00AC5B83" w:rsidRDefault="007B08A0" w:rsidP="00384779">
            <w:pPr>
              <w:suppressAutoHyphens w:val="0"/>
              <w:spacing w:after="0" w:line="240" w:lineRule="auto"/>
              <w:jc w:val="both"/>
              <w:rPr>
                <w:color w:val="000000" w:themeColor="text1"/>
                <w:sz w:val="20"/>
                <w:szCs w:val="20"/>
              </w:rPr>
            </w:pPr>
            <w:r w:rsidRPr="00AC5B83">
              <w:rPr>
                <w:b/>
                <w:color w:val="000000" w:themeColor="text1"/>
                <w:sz w:val="20"/>
                <w:szCs w:val="20"/>
              </w:rPr>
              <w:t>Zdroj financování</w:t>
            </w:r>
          </w:p>
        </w:tc>
        <w:tc>
          <w:tcPr>
            <w:tcW w:w="1007" w:type="pct"/>
            <w:shd w:val="clear" w:color="auto" w:fill="BDD6EE"/>
          </w:tcPr>
          <w:p w14:paraId="3EA6FDC0" w14:textId="00F14A7C" w:rsidR="007B08A0" w:rsidRPr="00AC5B83" w:rsidRDefault="007B08A0" w:rsidP="00384779">
            <w:pPr>
              <w:suppressAutoHyphens w:val="0"/>
              <w:spacing w:after="0" w:line="240" w:lineRule="auto"/>
              <w:jc w:val="both"/>
              <w:rPr>
                <w:color w:val="000000" w:themeColor="text1"/>
                <w:sz w:val="20"/>
                <w:szCs w:val="20"/>
              </w:rPr>
            </w:pPr>
            <w:r w:rsidRPr="00AC5B83">
              <w:rPr>
                <w:b/>
                <w:color w:val="000000" w:themeColor="text1"/>
                <w:sz w:val="20"/>
                <w:szCs w:val="20"/>
              </w:rPr>
              <w:t>Předpokládané finanční náklady</w:t>
            </w:r>
          </w:p>
        </w:tc>
      </w:tr>
      <w:tr w:rsidR="00AC5B83" w:rsidRPr="00AC5B83" w14:paraId="0A166D79" w14:textId="77777777" w:rsidTr="00057A75">
        <w:trPr>
          <w:trHeight w:val="804"/>
        </w:trPr>
        <w:tc>
          <w:tcPr>
            <w:tcW w:w="927" w:type="pct"/>
            <w:shd w:val="clear" w:color="auto" w:fill="BDD6EE"/>
          </w:tcPr>
          <w:p w14:paraId="652EEA1A" w14:textId="77777777" w:rsidR="007B08A0" w:rsidRPr="00AC5B83" w:rsidRDefault="007B08A0" w:rsidP="00384779">
            <w:pPr>
              <w:suppressAutoHyphens w:val="0"/>
              <w:spacing w:after="0" w:line="240" w:lineRule="auto"/>
              <w:rPr>
                <w:color w:val="000000" w:themeColor="text1"/>
                <w:sz w:val="20"/>
                <w:szCs w:val="20"/>
              </w:rPr>
            </w:pPr>
          </w:p>
          <w:p w14:paraId="53D7CE8C" w14:textId="0E1F6716" w:rsidR="007B08A0" w:rsidRPr="00AC5B83" w:rsidRDefault="007B08A0" w:rsidP="00384779">
            <w:pPr>
              <w:suppressAutoHyphens w:val="0"/>
              <w:spacing w:after="0" w:line="240" w:lineRule="auto"/>
              <w:rPr>
                <w:color w:val="000000" w:themeColor="text1"/>
                <w:sz w:val="20"/>
                <w:szCs w:val="20"/>
              </w:rPr>
            </w:pPr>
            <w:r w:rsidRPr="00AC5B83">
              <w:rPr>
                <w:color w:val="000000" w:themeColor="text1"/>
                <w:sz w:val="20"/>
                <w:szCs w:val="20"/>
              </w:rPr>
              <w:t>202</w:t>
            </w:r>
            <w:r w:rsidR="00CE0DFD" w:rsidRPr="00AC5B83">
              <w:rPr>
                <w:color w:val="000000" w:themeColor="text1"/>
                <w:sz w:val="20"/>
                <w:szCs w:val="20"/>
              </w:rPr>
              <w:t>5</w:t>
            </w:r>
            <w:r w:rsidR="004B2268" w:rsidRPr="00AC5B83">
              <w:rPr>
                <w:color w:val="000000" w:themeColor="text1"/>
                <w:sz w:val="20"/>
                <w:szCs w:val="20"/>
              </w:rPr>
              <w:t xml:space="preserve"> Q2</w:t>
            </w:r>
          </w:p>
        </w:tc>
        <w:tc>
          <w:tcPr>
            <w:tcW w:w="963" w:type="pct"/>
            <w:shd w:val="clear" w:color="auto" w:fill="DEEAF6"/>
          </w:tcPr>
          <w:p w14:paraId="191BA84E" w14:textId="77777777" w:rsidR="007B08A0" w:rsidRPr="00AC5B83" w:rsidRDefault="007B08A0" w:rsidP="00384779">
            <w:pPr>
              <w:suppressAutoHyphens w:val="0"/>
              <w:spacing w:after="0" w:line="240" w:lineRule="auto"/>
              <w:rPr>
                <w:color w:val="000000" w:themeColor="text1"/>
                <w:sz w:val="20"/>
                <w:szCs w:val="20"/>
              </w:rPr>
            </w:pPr>
          </w:p>
          <w:p w14:paraId="55146AD6" w14:textId="77777777" w:rsidR="007B08A0" w:rsidRPr="00AC5B83" w:rsidRDefault="007B08A0" w:rsidP="00384779">
            <w:pPr>
              <w:suppressAutoHyphens w:val="0"/>
              <w:spacing w:after="0" w:line="240" w:lineRule="auto"/>
              <w:rPr>
                <w:color w:val="000000" w:themeColor="text1"/>
                <w:sz w:val="20"/>
                <w:szCs w:val="20"/>
              </w:rPr>
            </w:pPr>
            <w:r w:rsidRPr="00AC5B83">
              <w:rPr>
                <w:color w:val="000000" w:themeColor="text1"/>
                <w:sz w:val="20"/>
                <w:szCs w:val="20"/>
              </w:rPr>
              <w:t>MPSV</w:t>
            </w:r>
          </w:p>
        </w:tc>
        <w:tc>
          <w:tcPr>
            <w:tcW w:w="1015" w:type="pct"/>
            <w:shd w:val="clear" w:color="auto" w:fill="BDD6EE"/>
          </w:tcPr>
          <w:p w14:paraId="7B60EAE8" w14:textId="77777777" w:rsidR="00CE0DFD" w:rsidRPr="00AC5B83" w:rsidRDefault="00CE0DFD" w:rsidP="00CE0DFD">
            <w:pPr>
              <w:suppressAutoHyphens w:val="0"/>
              <w:spacing w:after="0" w:line="240" w:lineRule="auto"/>
              <w:rPr>
                <w:color w:val="000000" w:themeColor="text1"/>
                <w:sz w:val="20"/>
                <w:szCs w:val="20"/>
              </w:rPr>
            </w:pPr>
            <w:r w:rsidRPr="00AC5B83">
              <w:rPr>
                <w:color w:val="000000" w:themeColor="text1"/>
                <w:sz w:val="20"/>
                <w:szCs w:val="20"/>
              </w:rPr>
              <w:t>Kraje, obce, NNO, zástupci klientů, poskytovatelů sociálních služeb a další partneři</w:t>
            </w:r>
          </w:p>
          <w:p w14:paraId="1D12629C" w14:textId="799014B2" w:rsidR="007B08A0" w:rsidRPr="00AC5B83" w:rsidRDefault="007B08A0" w:rsidP="00384779">
            <w:pPr>
              <w:suppressAutoHyphens w:val="0"/>
              <w:spacing w:after="0" w:line="240" w:lineRule="auto"/>
              <w:rPr>
                <w:color w:val="000000" w:themeColor="text1"/>
                <w:sz w:val="20"/>
                <w:szCs w:val="20"/>
              </w:rPr>
            </w:pPr>
          </w:p>
        </w:tc>
        <w:tc>
          <w:tcPr>
            <w:tcW w:w="1088" w:type="pct"/>
            <w:shd w:val="clear" w:color="auto" w:fill="DEEAF6"/>
          </w:tcPr>
          <w:p w14:paraId="640A9CBA" w14:textId="77777777" w:rsidR="00E850A3" w:rsidRPr="00AC5B83" w:rsidRDefault="00E850A3" w:rsidP="00384779">
            <w:pPr>
              <w:suppressAutoHyphens w:val="0"/>
              <w:spacing w:after="0" w:line="240" w:lineRule="auto"/>
              <w:rPr>
                <w:color w:val="000000" w:themeColor="text1"/>
                <w:sz w:val="20"/>
                <w:szCs w:val="20"/>
              </w:rPr>
            </w:pPr>
          </w:p>
          <w:p w14:paraId="593613B6" w14:textId="5521313A" w:rsidR="007B08A0" w:rsidRPr="00AC5B83" w:rsidRDefault="00CE0DFD" w:rsidP="00384779">
            <w:pPr>
              <w:suppressAutoHyphens w:val="0"/>
              <w:spacing w:after="0" w:line="240" w:lineRule="auto"/>
              <w:rPr>
                <w:color w:val="000000" w:themeColor="text1"/>
                <w:sz w:val="20"/>
                <w:szCs w:val="20"/>
              </w:rPr>
            </w:pPr>
            <w:r w:rsidRPr="00AC5B83">
              <w:rPr>
                <w:color w:val="000000" w:themeColor="text1"/>
                <w:sz w:val="20"/>
                <w:szCs w:val="20"/>
              </w:rPr>
              <w:t xml:space="preserve">MPSV, </w:t>
            </w:r>
            <w:r w:rsidR="007128D4" w:rsidRPr="00AC5B83">
              <w:rPr>
                <w:color w:val="000000" w:themeColor="text1"/>
                <w:sz w:val="20"/>
                <w:szCs w:val="20"/>
              </w:rPr>
              <w:t>OPZ+</w:t>
            </w:r>
            <w:r w:rsidRPr="00AC5B83">
              <w:rPr>
                <w:color w:val="000000" w:themeColor="text1"/>
                <w:sz w:val="20"/>
                <w:szCs w:val="20"/>
              </w:rPr>
              <w:t xml:space="preserve"> </w:t>
            </w:r>
          </w:p>
        </w:tc>
        <w:tc>
          <w:tcPr>
            <w:tcW w:w="1007" w:type="pct"/>
            <w:shd w:val="clear" w:color="auto" w:fill="BDD6EE"/>
          </w:tcPr>
          <w:p w14:paraId="0A9F1EC9" w14:textId="1FB09441" w:rsidR="007B08A0" w:rsidRPr="00AC5B83" w:rsidRDefault="007B08A0" w:rsidP="00384779">
            <w:pPr>
              <w:suppressAutoHyphens w:val="0"/>
              <w:spacing w:after="0" w:line="240" w:lineRule="auto"/>
              <w:rPr>
                <w:color w:val="000000" w:themeColor="text1"/>
                <w:sz w:val="20"/>
                <w:szCs w:val="20"/>
              </w:rPr>
            </w:pPr>
          </w:p>
          <w:p w14:paraId="156CCD8E" w14:textId="680CBF21" w:rsidR="00613273" w:rsidRPr="00AC5B83" w:rsidRDefault="007128D4" w:rsidP="00384779">
            <w:pPr>
              <w:suppressAutoHyphens w:val="0"/>
              <w:spacing w:after="0" w:line="240" w:lineRule="auto"/>
              <w:rPr>
                <w:color w:val="000000" w:themeColor="text1"/>
                <w:sz w:val="20"/>
                <w:szCs w:val="20"/>
              </w:rPr>
            </w:pPr>
            <w:r w:rsidRPr="00AC5B83">
              <w:rPr>
                <w:color w:val="000000" w:themeColor="text1"/>
                <w:sz w:val="20"/>
                <w:szCs w:val="20"/>
              </w:rPr>
              <w:t>0,5 mil. Kč (na vzdělávání, nejedná se o navýšení počtu zaměstnanců)</w:t>
            </w:r>
          </w:p>
        </w:tc>
      </w:tr>
      <w:tr w:rsidR="00AC5B83" w:rsidRPr="00AC5B83" w14:paraId="44E32DFF" w14:textId="77777777" w:rsidTr="00384779">
        <w:tblPrEx>
          <w:shd w:val="clear" w:color="auto" w:fill="2E74B5"/>
        </w:tblPrEx>
        <w:trPr>
          <w:trHeight w:val="510"/>
        </w:trPr>
        <w:tc>
          <w:tcPr>
            <w:tcW w:w="5000" w:type="pct"/>
            <w:gridSpan w:val="5"/>
            <w:shd w:val="clear" w:color="auto" w:fill="2E74B5"/>
          </w:tcPr>
          <w:p w14:paraId="0F798B56" w14:textId="77777777" w:rsidR="00097EAE" w:rsidRPr="00AC5B83" w:rsidRDefault="00097EAE" w:rsidP="00384779">
            <w:pPr>
              <w:suppressAutoHyphens w:val="0"/>
              <w:spacing w:after="0" w:line="240" w:lineRule="auto"/>
              <w:jc w:val="both"/>
              <w:rPr>
                <w:b/>
                <w:color w:val="000000" w:themeColor="text1"/>
                <w:sz w:val="20"/>
                <w:szCs w:val="20"/>
              </w:rPr>
            </w:pPr>
            <w:r w:rsidRPr="00AC5B83">
              <w:rPr>
                <w:b/>
                <w:bCs/>
                <w:color w:val="000000" w:themeColor="text1"/>
                <w:sz w:val="24"/>
                <w:szCs w:val="24"/>
              </w:rPr>
              <w:lastRenderedPageBreak/>
              <w:t>Strategický cíl C</w:t>
            </w:r>
          </w:p>
        </w:tc>
      </w:tr>
      <w:tr w:rsidR="00AC5B83" w:rsidRPr="00AC5B83" w14:paraId="7206A578" w14:textId="77777777" w:rsidTr="00384779">
        <w:tblPrEx>
          <w:shd w:val="clear" w:color="auto" w:fill="2E74B5"/>
        </w:tblPrEx>
        <w:tc>
          <w:tcPr>
            <w:tcW w:w="5000" w:type="pct"/>
            <w:gridSpan w:val="5"/>
            <w:shd w:val="clear" w:color="auto" w:fill="BDD6EE"/>
          </w:tcPr>
          <w:p w14:paraId="5A685B9D" w14:textId="77777777" w:rsidR="00097EAE" w:rsidRPr="00AC5B83" w:rsidRDefault="00097EAE" w:rsidP="00384779">
            <w:pPr>
              <w:suppressAutoHyphens w:val="0"/>
              <w:spacing w:after="0" w:line="240" w:lineRule="auto"/>
              <w:jc w:val="both"/>
              <w:rPr>
                <w:b/>
                <w:color w:val="000000" w:themeColor="text1"/>
                <w:sz w:val="24"/>
                <w:szCs w:val="24"/>
              </w:rPr>
            </w:pPr>
          </w:p>
          <w:p w14:paraId="708F76EA" w14:textId="0B06054C" w:rsidR="00097EAE" w:rsidRPr="00AC5B83" w:rsidRDefault="00097EAE" w:rsidP="00384779">
            <w:pPr>
              <w:suppressAutoHyphens w:val="0"/>
              <w:spacing w:after="0" w:line="240" w:lineRule="auto"/>
              <w:jc w:val="both"/>
              <w:rPr>
                <w:b/>
                <w:color w:val="000000" w:themeColor="text1"/>
                <w:sz w:val="24"/>
                <w:szCs w:val="24"/>
              </w:rPr>
            </w:pPr>
            <w:r w:rsidRPr="00AC5B83">
              <w:rPr>
                <w:b/>
                <w:color w:val="000000" w:themeColor="text1"/>
                <w:sz w:val="24"/>
                <w:szCs w:val="24"/>
              </w:rPr>
              <w:t xml:space="preserve">Podpořit změny </w:t>
            </w:r>
            <w:r w:rsidR="005D4F68" w:rsidRPr="00AC5B83">
              <w:rPr>
                <w:b/>
                <w:color w:val="000000" w:themeColor="text1"/>
                <w:sz w:val="24"/>
                <w:szCs w:val="24"/>
              </w:rPr>
              <w:t>nekomunitního</w:t>
            </w:r>
            <w:r w:rsidRPr="00AC5B83">
              <w:rPr>
                <w:b/>
                <w:color w:val="000000" w:themeColor="text1"/>
                <w:sz w:val="24"/>
                <w:szCs w:val="24"/>
              </w:rPr>
              <w:t xml:space="preserve"> modelu poskytování sociálních služeb </w:t>
            </w:r>
            <w:r w:rsidR="00197C62" w:rsidRPr="00AC5B83">
              <w:rPr>
                <w:b/>
                <w:color w:val="000000" w:themeColor="text1"/>
                <w:sz w:val="24"/>
                <w:szCs w:val="24"/>
              </w:rPr>
              <w:t xml:space="preserve">směrem k modelu komunitnímu. </w:t>
            </w:r>
          </w:p>
          <w:p w14:paraId="4AD1E9E4" w14:textId="77777777" w:rsidR="00097EAE" w:rsidRPr="00AC5B83" w:rsidRDefault="00097EAE" w:rsidP="00384779">
            <w:pPr>
              <w:suppressAutoHyphens w:val="0"/>
              <w:spacing w:after="0" w:line="240" w:lineRule="auto"/>
              <w:jc w:val="both"/>
              <w:rPr>
                <w:b/>
                <w:color w:val="000000" w:themeColor="text1"/>
                <w:sz w:val="20"/>
                <w:szCs w:val="20"/>
              </w:rPr>
            </w:pPr>
          </w:p>
        </w:tc>
      </w:tr>
    </w:tbl>
    <w:p w14:paraId="0406DE0A" w14:textId="77777777" w:rsidR="006F56E0" w:rsidRPr="00AC5B83" w:rsidRDefault="006F56E0">
      <w:pPr>
        <w:rPr>
          <w:b/>
          <w:color w:val="000000" w:themeColor="text1"/>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AC5B83" w:rsidRPr="00AC5B83" w14:paraId="68215853" w14:textId="77777777" w:rsidTr="00384779">
        <w:trPr>
          <w:trHeight w:val="510"/>
        </w:trPr>
        <w:tc>
          <w:tcPr>
            <w:tcW w:w="5000" w:type="pct"/>
            <w:gridSpan w:val="5"/>
            <w:shd w:val="clear" w:color="auto" w:fill="BDD6EE"/>
          </w:tcPr>
          <w:p w14:paraId="1680D969" w14:textId="77777777" w:rsidR="00097EAE" w:rsidRPr="00AC5B83" w:rsidRDefault="00097EAE" w:rsidP="00384779">
            <w:pPr>
              <w:suppressAutoHyphens w:val="0"/>
              <w:spacing w:after="0" w:line="240" w:lineRule="auto"/>
              <w:jc w:val="both"/>
              <w:rPr>
                <w:b/>
                <w:color w:val="000000" w:themeColor="text1"/>
                <w:sz w:val="24"/>
                <w:szCs w:val="24"/>
              </w:rPr>
            </w:pPr>
            <w:r w:rsidRPr="00AC5B83">
              <w:rPr>
                <w:b/>
                <w:color w:val="000000" w:themeColor="text1"/>
                <w:sz w:val="24"/>
                <w:szCs w:val="24"/>
              </w:rPr>
              <w:t>Specifický cíl C1</w:t>
            </w:r>
          </w:p>
        </w:tc>
      </w:tr>
      <w:tr w:rsidR="00AC5B83" w:rsidRPr="00AC5B83" w14:paraId="20B68F8E" w14:textId="77777777" w:rsidTr="00384779">
        <w:tc>
          <w:tcPr>
            <w:tcW w:w="5000" w:type="pct"/>
            <w:gridSpan w:val="5"/>
            <w:shd w:val="clear" w:color="auto" w:fill="DEEAF6"/>
          </w:tcPr>
          <w:p w14:paraId="3F9499F5" w14:textId="7878579D" w:rsidR="00097EAE" w:rsidRPr="00AC5B83" w:rsidRDefault="00C30C11" w:rsidP="00384779">
            <w:pPr>
              <w:suppressAutoHyphens w:val="0"/>
              <w:spacing w:after="0" w:line="240" w:lineRule="auto"/>
              <w:jc w:val="both"/>
              <w:rPr>
                <w:color w:val="000000" w:themeColor="text1"/>
                <w:sz w:val="24"/>
                <w:szCs w:val="24"/>
              </w:rPr>
            </w:pPr>
            <w:r w:rsidRPr="00AC5B83">
              <w:rPr>
                <w:color w:val="000000" w:themeColor="text1"/>
                <w:sz w:val="24"/>
                <w:szCs w:val="24"/>
              </w:rPr>
              <w:t>Vytvoření meziresortní a mezioborové komise pro hodnocení a monitorování procesu deinstitucionalizace a pro jeho vyhodnocování.</w:t>
            </w:r>
          </w:p>
          <w:p w14:paraId="42E33009" w14:textId="77777777" w:rsidR="00097EAE" w:rsidRPr="00AC5B83" w:rsidRDefault="00097EAE" w:rsidP="00384779">
            <w:pPr>
              <w:suppressAutoHyphens w:val="0"/>
              <w:spacing w:after="0" w:line="240" w:lineRule="auto"/>
              <w:jc w:val="both"/>
              <w:rPr>
                <w:b/>
                <w:color w:val="000000" w:themeColor="text1"/>
                <w:sz w:val="20"/>
                <w:szCs w:val="20"/>
              </w:rPr>
            </w:pPr>
          </w:p>
        </w:tc>
      </w:tr>
      <w:tr w:rsidR="00AC5B83" w:rsidRPr="00AC5B83" w14:paraId="0C72863A" w14:textId="77777777" w:rsidTr="00384779">
        <w:tc>
          <w:tcPr>
            <w:tcW w:w="5000" w:type="pct"/>
            <w:gridSpan w:val="5"/>
            <w:shd w:val="clear" w:color="auto" w:fill="F5F9FD"/>
          </w:tcPr>
          <w:p w14:paraId="3337C915" w14:textId="49A85433" w:rsidR="00570774" w:rsidRPr="00AC5B83" w:rsidRDefault="00D01891" w:rsidP="00384779">
            <w:pPr>
              <w:spacing w:before="120" w:after="120" w:line="240" w:lineRule="auto"/>
              <w:jc w:val="both"/>
              <w:rPr>
                <w:i/>
                <w:color w:val="000000" w:themeColor="text1"/>
                <w:sz w:val="24"/>
                <w:szCs w:val="24"/>
              </w:rPr>
            </w:pPr>
            <w:r w:rsidRPr="00AC5B83">
              <w:rPr>
                <w:i/>
                <w:color w:val="000000" w:themeColor="text1"/>
                <w:sz w:val="24"/>
                <w:szCs w:val="24"/>
              </w:rPr>
              <w:t xml:space="preserve">Deinstitucionalizace a individualizace péče v oblasti sociálních služeb je proces, který se dotýká nastavení sociální politiky v ČR jako takové, včetně nastavení dostupnosti služeb sociální ochrany a zároveň práv osob s handicapem. Proto je nutné vytvořit prostředí, kde se budou všichni aktéři participativně podílet na celkovém směřování systému. </w:t>
            </w:r>
          </w:p>
          <w:p w14:paraId="2BC05466" w14:textId="3CF404AC" w:rsidR="00097EAE" w:rsidRPr="00AC5B83" w:rsidRDefault="00097EAE" w:rsidP="00384779">
            <w:pPr>
              <w:spacing w:before="120" w:after="120" w:line="240" w:lineRule="auto"/>
              <w:jc w:val="both"/>
              <w:rPr>
                <w:color w:val="000000" w:themeColor="text1"/>
              </w:rPr>
            </w:pPr>
            <w:r w:rsidRPr="00AC5B83">
              <w:rPr>
                <w:i/>
                <w:color w:val="000000" w:themeColor="text1"/>
                <w:sz w:val="24"/>
                <w:szCs w:val="24"/>
              </w:rPr>
              <w:t xml:space="preserve"> </w:t>
            </w:r>
          </w:p>
        </w:tc>
      </w:tr>
      <w:tr w:rsidR="00AC5B83" w:rsidRPr="00AC5B83" w14:paraId="68C61700" w14:textId="77777777" w:rsidTr="00664E53">
        <w:trPr>
          <w:trHeight w:val="510"/>
        </w:trPr>
        <w:tc>
          <w:tcPr>
            <w:tcW w:w="5000" w:type="pct"/>
            <w:gridSpan w:val="5"/>
            <w:shd w:val="clear" w:color="auto" w:fill="DEEAF6"/>
          </w:tcPr>
          <w:p w14:paraId="601034CA" w14:textId="1AACDE8E" w:rsidR="00BF2E5C" w:rsidRPr="00AC5B83" w:rsidRDefault="00BF2E5C" w:rsidP="00BF2E5C">
            <w:pPr>
              <w:rPr>
                <w:b/>
                <w:color w:val="000000" w:themeColor="text1"/>
                <w:sz w:val="24"/>
                <w:szCs w:val="24"/>
              </w:rPr>
            </w:pPr>
            <w:r w:rsidRPr="00AC5B83">
              <w:rPr>
                <w:b/>
                <w:color w:val="000000" w:themeColor="text1"/>
                <w:sz w:val="24"/>
                <w:szCs w:val="24"/>
              </w:rPr>
              <w:t>Opatření C1.1</w:t>
            </w:r>
          </w:p>
        </w:tc>
      </w:tr>
      <w:tr w:rsidR="00AC5B83" w:rsidRPr="00AC5B83" w14:paraId="4F3D893E" w14:textId="77777777" w:rsidTr="00664E53">
        <w:tc>
          <w:tcPr>
            <w:tcW w:w="5000" w:type="pct"/>
            <w:gridSpan w:val="5"/>
            <w:shd w:val="clear" w:color="auto" w:fill="F2F7FC"/>
          </w:tcPr>
          <w:p w14:paraId="13E5BF3A" w14:textId="77777777" w:rsidR="00BF2E5C" w:rsidRPr="00AC5B83" w:rsidRDefault="00BF2E5C" w:rsidP="00BF2E5C">
            <w:pPr>
              <w:rPr>
                <w:bCs/>
                <w:color w:val="000000" w:themeColor="text1"/>
                <w:sz w:val="24"/>
                <w:szCs w:val="24"/>
              </w:rPr>
            </w:pPr>
            <w:r w:rsidRPr="00AC5B83">
              <w:rPr>
                <w:bCs/>
                <w:color w:val="000000" w:themeColor="text1"/>
                <w:sz w:val="24"/>
                <w:szCs w:val="24"/>
              </w:rPr>
              <w:t xml:space="preserve">MPSV </w:t>
            </w:r>
            <w:proofErr w:type="gramStart"/>
            <w:r w:rsidRPr="00AC5B83">
              <w:rPr>
                <w:bCs/>
                <w:color w:val="000000" w:themeColor="text1"/>
                <w:sz w:val="24"/>
                <w:szCs w:val="24"/>
              </w:rPr>
              <w:t>vytvoří</w:t>
            </w:r>
            <w:proofErr w:type="gramEnd"/>
            <w:r w:rsidRPr="00AC5B83">
              <w:rPr>
                <w:bCs/>
                <w:color w:val="000000" w:themeColor="text1"/>
                <w:sz w:val="24"/>
                <w:szCs w:val="24"/>
              </w:rPr>
              <w:t xml:space="preserve"> meziresortní a mezioborovou komisi pro hodnocení implementace procesu deinstitucionalizace (MPSV, MZ, MŠMT, MMR, MV, MF, Asociace krajů, SMS, SMO, ČMKOS, </w:t>
            </w:r>
            <w:r w:rsidR="0049352A" w:rsidRPr="00AC5B83">
              <w:rPr>
                <w:bCs/>
                <w:color w:val="000000" w:themeColor="text1"/>
                <w:sz w:val="24"/>
                <w:szCs w:val="24"/>
              </w:rPr>
              <w:t>U</w:t>
            </w:r>
            <w:r w:rsidRPr="00AC5B83">
              <w:rPr>
                <w:bCs/>
                <w:color w:val="000000" w:themeColor="text1"/>
                <w:sz w:val="24"/>
                <w:szCs w:val="24"/>
              </w:rPr>
              <w:t>ZS,</w:t>
            </w:r>
            <w:r w:rsidR="001066EB" w:rsidRPr="00AC5B83">
              <w:rPr>
                <w:bCs/>
                <w:color w:val="000000" w:themeColor="text1"/>
                <w:sz w:val="24"/>
                <w:szCs w:val="24"/>
              </w:rPr>
              <w:t xml:space="preserve"> KVOP,</w:t>
            </w:r>
            <w:r w:rsidRPr="00AC5B83">
              <w:rPr>
                <w:bCs/>
                <w:color w:val="000000" w:themeColor="text1"/>
                <w:sz w:val="24"/>
                <w:szCs w:val="24"/>
              </w:rPr>
              <w:t xml:space="preserve"> </w:t>
            </w:r>
            <w:r w:rsidR="00570774" w:rsidRPr="00AC5B83">
              <w:rPr>
                <w:bCs/>
                <w:color w:val="000000" w:themeColor="text1"/>
                <w:sz w:val="24"/>
                <w:szCs w:val="24"/>
              </w:rPr>
              <w:t>a</w:t>
            </w:r>
            <w:r w:rsidRPr="00AC5B83">
              <w:rPr>
                <w:bCs/>
                <w:color w:val="000000" w:themeColor="text1"/>
                <w:sz w:val="24"/>
                <w:szCs w:val="24"/>
              </w:rPr>
              <w:t>sociace poskytovatelů</w:t>
            </w:r>
            <w:r w:rsidR="00570774" w:rsidRPr="00AC5B83">
              <w:rPr>
                <w:bCs/>
                <w:color w:val="000000" w:themeColor="text1"/>
                <w:sz w:val="24"/>
                <w:szCs w:val="24"/>
              </w:rPr>
              <w:t>, klientských organizací</w:t>
            </w:r>
            <w:r w:rsidRPr="00AC5B83">
              <w:rPr>
                <w:bCs/>
                <w:color w:val="000000" w:themeColor="text1"/>
                <w:sz w:val="24"/>
                <w:szCs w:val="24"/>
              </w:rPr>
              <w:t>).</w:t>
            </w:r>
          </w:p>
          <w:p w14:paraId="06D25CC4" w14:textId="0D82F84E" w:rsidR="00267A96" w:rsidRPr="00AC5B83" w:rsidRDefault="00267A96" w:rsidP="00267A96">
            <w:pPr>
              <w:jc w:val="both"/>
              <w:rPr>
                <w:bCs/>
                <w:color w:val="000000" w:themeColor="text1"/>
                <w:sz w:val="24"/>
                <w:szCs w:val="24"/>
              </w:rPr>
            </w:pPr>
            <w:r w:rsidRPr="00AC5B83">
              <w:rPr>
                <w:bCs/>
                <w:color w:val="000000" w:themeColor="text1"/>
                <w:sz w:val="24"/>
                <w:szCs w:val="24"/>
              </w:rPr>
              <w:t>Výsledkem činnosti bude také vyhodnocení strategických dokumentů v oblasti transformace a deinstitucionalizace a jejich aktualizace</w:t>
            </w:r>
            <w:r w:rsidR="002E48EC" w:rsidRPr="00AC5B83">
              <w:rPr>
                <w:bCs/>
                <w:color w:val="000000" w:themeColor="text1"/>
                <w:sz w:val="24"/>
                <w:szCs w:val="24"/>
              </w:rPr>
              <w:t xml:space="preserve"> zejména </w:t>
            </w:r>
            <w:r w:rsidR="00AD5F31" w:rsidRPr="00AC5B83">
              <w:rPr>
                <w:bCs/>
                <w:color w:val="000000" w:themeColor="text1"/>
                <w:sz w:val="24"/>
                <w:szCs w:val="24"/>
              </w:rPr>
              <w:t xml:space="preserve">doplnění opatření a úkolů </w:t>
            </w:r>
            <w:r w:rsidR="00D4241E" w:rsidRPr="00AC5B83">
              <w:rPr>
                <w:bCs/>
                <w:color w:val="000000" w:themeColor="text1"/>
                <w:sz w:val="24"/>
                <w:szCs w:val="24"/>
              </w:rPr>
              <w:t xml:space="preserve">v oblasti </w:t>
            </w:r>
            <w:r w:rsidR="00E31D89" w:rsidRPr="00AC5B83">
              <w:rPr>
                <w:bCs/>
                <w:color w:val="000000" w:themeColor="text1"/>
                <w:sz w:val="24"/>
                <w:szCs w:val="24"/>
              </w:rPr>
              <w:t>efektivity využití dostupných zdrojů</w:t>
            </w:r>
            <w:r w:rsidR="00B902D1" w:rsidRPr="00AC5B83">
              <w:rPr>
                <w:bCs/>
                <w:color w:val="000000" w:themeColor="text1"/>
                <w:sz w:val="24"/>
                <w:szCs w:val="24"/>
              </w:rPr>
              <w:t xml:space="preserve"> pro zajištění </w:t>
            </w:r>
            <w:r w:rsidR="00EA61B5" w:rsidRPr="00AC5B83">
              <w:rPr>
                <w:bCs/>
                <w:color w:val="000000" w:themeColor="text1"/>
                <w:sz w:val="24"/>
                <w:szCs w:val="24"/>
              </w:rPr>
              <w:t xml:space="preserve">všech kapacit </w:t>
            </w:r>
            <w:r w:rsidR="004478E2" w:rsidRPr="00AC5B83">
              <w:rPr>
                <w:bCs/>
                <w:color w:val="000000" w:themeColor="text1"/>
                <w:sz w:val="24"/>
                <w:szCs w:val="24"/>
              </w:rPr>
              <w:t>nových služeb</w:t>
            </w:r>
            <w:r w:rsidR="00EA31C8" w:rsidRPr="00AC5B83">
              <w:rPr>
                <w:bCs/>
                <w:color w:val="000000" w:themeColor="text1"/>
                <w:sz w:val="24"/>
                <w:szCs w:val="24"/>
              </w:rPr>
              <w:t xml:space="preserve">, </w:t>
            </w:r>
            <w:r w:rsidR="004478E2" w:rsidRPr="00AC5B83">
              <w:rPr>
                <w:bCs/>
                <w:color w:val="000000" w:themeColor="text1"/>
                <w:sz w:val="24"/>
                <w:szCs w:val="24"/>
              </w:rPr>
              <w:t>tak jak budou vznikat</w:t>
            </w:r>
            <w:r w:rsidR="00EA31C8" w:rsidRPr="00AC5B83">
              <w:rPr>
                <w:bCs/>
                <w:color w:val="000000" w:themeColor="text1"/>
                <w:sz w:val="24"/>
                <w:szCs w:val="24"/>
              </w:rPr>
              <w:t>,</w:t>
            </w:r>
            <w:r w:rsidR="004478E2" w:rsidRPr="00AC5B83">
              <w:rPr>
                <w:bCs/>
                <w:color w:val="000000" w:themeColor="text1"/>
                <w:sz w:val="24"/>
                <w:szCs w:val="24"/>
              </w:rPr>
              <w:t xml:space="preserve"> </w:t>
            </w:r>
            <w:r w:rsidR="00EA31C8" w:rsidRPr="00AC5B83">
              <w:rPr>
                <w:bCs/>
                <w:color w:val="000000" w:themeColor="text1"/>
                <w:sz w:val="24"/>
                <w:szCs w:val="24"/>
              </w:rPr>
              <w:t>respektive</w:t>
            </w:r>
            <w:r w:rsidR="008A2E35" w:rsidRPr="00AC5B83">
              <w:rPr>
                <w:bCs/>
                <w:color w:val="000000" w:themeColor="text1"/>
                <w:sz w:val="24"/>
                <w:szCs w:val="24"/>
              </w:rPr>
              <w:t xml:space="preserve"> kapacit</w:t>
            </w:r>
            <w:r w:rsidR="00EA31C8" w:rsidRPr="00AC5B83">
              <w:rPr>
                <w:bCs/>
                <w:color w:val="000000" w:themeColor="text1"/>
                <w:sz w:val="24"/>
                <w:szCs w:val="24"/>
              </w:rPr>
              <w:t xml:space="preserve"> celého systému sociálních služeb v České republice </w:t>
            </w:r>
            <w:r w:rsidR="00B902D1" w:rsidRPr="00AC5B83">
              <w:rPr>
                <w:bCs/>
                <w:color w:val="000000" w:themeColor="text1"/>
                <w:sz w:val="24"/>
                <w:szCs w:val="24"/>
              </w:rPr>
              <w:t>(trh práce,</w:t>
            </w:r>
            <w:r w:rsidR="004478E2" w:rsidRPr="00AC5B83">
              <w:rPr>
                <w:bCs/>
                <w:color w:val="000000" w:themeColor="text1"/>
                <w:sz w:val="24"/>
                <w:szCs w:val="24"/>
              </w:rPr>
              <w:t xml:space="preserve"> veřejné rozpočty a další</w:t>
            </w:r>
            <w:proofErr w:type="gramStart"/>
            <w:r w:rsidR="004478E2" w:rsidRPr="00AC5B83">
              <w:rPr>
                <w:bCs/>
                <w:color w:val="000000" w:themeColor="text1"/>
                <w:sz w:val="24"/>
                <w:szCs w:val="24"/>
              </w:rPr>
              <w:t>)</w:t>
            </w:r>
            <w:r w:rsidR="00B902D1" w:rsidRPr="00AC5B83">
              <w:rPr>
                <w:bCs/>
                <w:color w:val="000000" w:themeColor="text1"/>
                <w:sz w:val="24"/>
                <w:szCs w:val="24"/>
              </w:rPr>
              <w:t xml:space="preserve"> </w:t>
            </w:r>
            <w:r w:rsidRPr="00AC5B83">
              <w:rPr>
                <w:bCs/>
                <w:color w:val="000000" w:themeColor="text1"/>
                <w:sz w:val="24"/>
                <w:szCs w:val="24"/>
              </w:rPr>
              <w:t>.</w:t>
            </w:r>
            <w:proofErr w:type="gramEnd"/>
          </w:p>
        </w:tc>
      </w:tr>
      <w:tr w:rsidR="00AC5B83" w:rsidRPr="00AC5B83" w14:paraId="22959D05" w14:textId="77777777" w:rsidTr="004B2268">
        <w:tc>
          <w:tcPr>
            <w:tcW w:w="927" w:type="pct"/>
            <w:shd w:val="clear" w:color="auto" w:fill="BDD6EE"/>
          </w:tcPr>
          <w:p w14:paraId="06C6F8A7" w14:textId="77777777" w:rsidR="00BF2E5C" w:rsidRPr="00AC5B83" w:rsidRDefault="00BF2E5C" w:rsidP="00BF2E5C">
            <w:pPr>
              <w:rPr>
                <w:b/>
                <w:color w:val="000000" w:themeColor="text1"/>
              </w:rPr>
            </w:pPr>
            <w:r w:rsidRPr="00AC5B83">
              <w:rPr>
                <w:b/>
                <w:color w:val="000000" w:themeColor="text1"/>
              </w:rPr>
              <w:t>Termín splnění</w:t>
            </w:r>
          </w:p>
        </w:tc>
        <w:tc>
          <w:tcPr>
            <w:tcW w:w="963" w:type="pct"/>
            <w:shd w:val="clear" w:color="auto" w:fill="DEEAF6"/>
          </w:tcPr>
          <w:p w14:paraId="1A3DCC14" w14:textId="77777777" w:rsidR="00BF2E5C" w:rsidRPr="00AC5B83" w:rsidRDefault="00BF2E5C" w:rsidP="00BF2E5C">
            <w:pPr>
              <w:rPr>
                <w:b/>
                <w:color w:val="000000" w:themeColor="text1"/>
              </w:rPr>
            </w:pPr>
            <w:r w:rsidRPr="00AC5B83">
              <w:rPr>
                <w:b/>
                <w:color w:val="000000" w:themeColor="text1"/>
              </w:rPr>
              <w:t>Odpovědnost</w:t>
            </w:r>
          </w:p>
        </w:tc>
        <w:tc>
          <w:tcPr>
            <w:tcW w:w="1015" w:type="pct"/>
            <w:shd w:val="clear" w:color="auto" w:fill="BDD6EE"/>
          </w:tcPr>
          <w:p w14:paraId="4FCAD197" w14:textId="77777777" w:rsidR="00BF2E5C" w:rsidRPr="00AC5B83" w:rsidRDefault="00BF2E5C" w:rsidP="00BF2E5C">
            <w:pPr>
              <w:rPr>
                <w:b/>
                <w:color w:val="000000" w:themeColor="text1"/>
              </w:rPr>
            </w:pPr>
            <w:r w:rsidRPr="00AC5B83">
              <w:rPr>
                <w:b/>
                <w:color w:val="000000" w:themeColor="text1"/>
              </w:rPr>
              <w:t>Spolupráce</w:t>
            </w:r>
          </w:p>
        </w:tc>
        <w:tc>
          <w:tcPr>
            <w:tcW w:w="1088" w:type="pct"/>
            <w:shd w:val="clear" w:color="auto" w:fill="DEEAF6"/>
          </w:tcPr>
          <w:p w14:paraId="32D75BC8" w14:textId="77777777" w:rsidR="00BF2E5C" w:rsidRPr="00AC5B83" w:rsidRDefault="00BF2E5C" w:rsidP="00BF2E5C">
            <w:pPr>
              <w:rPr>
                <w:b/>
                <w:color w:val="000000" w:themeColor="text1"/>
              </w:rPr>
            </w:pPr>
            <w:r w:rsidRPr="00AC5B83">
              <w:rPr>
                <w:b/>
                <w:color w:val="000000" w:themeColor="text1"/>
              </w:rPr>
              <w:t>Zdroj financování</w:t>
            </w:r>
          </w:p>
        </w:tc>
        <w:tc>
          <w:tcPr>
            <w:tcW w:w="1007" w:type="pct"/>
            <w:shd w:val="clear" w:color="auto" w:fill="BDD6EE"/>
          </w:tcPr>
          <w:p w14:paraId="0AE8DDE7" w14:textId="77777777" w:rsidR="00BF2E5C" w:rsidRPr="00AC5B83" w:rsidRDefault="00BF2E5C" w:rsidP="00BF2E5C">
            <w:pPr>
              <w:rPr>
                <w:b/>
                <w:color w:val="000000" w:themeColor="text1"/>
              </w:rPr>
            </w:pPr>
            <w:r w:rsidRPr="00AC5B83">
              <w:rPr>
                <w:b/>
                <w:color w:val="000000" w:themeColor="text1"/>
              </w:rPr>
              <w:t>Předpokládané finanční náklady</w:t>
            </w:r>
          </w:p>
        </w:tc>
      </w:tr>
      <w:tr w:rsidR="00AC5B83" w:rsidRPr="00AC5B83" w14:paraId="411ADDDA" w14:textId="77777777" w:rsidTr="004B2268">
        <w:trPr>
          <w:trHeight w:val="804"/>
        </w:trPr>
        <w:tc>
          <w:tcPr>
            <w:tcW w:w="927" w:type="pct"/>
            <w:shd w:val="clear" w:color="auto" w:fill="BDD6EE"/>
          </w:tcPr>
          <w:p w14:paraId="60B581D6" w14:textId="77777777" w:rsidR="00BF2E5C" w:rsidRPr="00AC5B83" w:rsidRDefault="00BF2E5C" w:rsidP="004B2268">
            <w:pPr>
              <w:suppressAutoHyphens w:val="0"/>
              <w:spacing w:after="0" w:line="240" w:lineRule="auto"/>
              <w:rPr>
                <w:color w:val="000000" w:themeColor="text1"/>
                <w:sz w:val="20"/>
                <w:szCs w:val="20"/>
              </w:rPr>
            </w:pPr>
          </w:p>
          <w:p w14:paraId="2E42D159" w14:textId="592F8387" w:rsidR="00BF2E5C" w:rsidRPr="00AC5B83" w:rsidRDefault="00D01891" w:rsidP="004B2268">
            <w:pPr>
              <w:suppressAutoHyphens w:val="0"/>
              <w:spacing w:after="0" w:line="240" w:lineRule="auto"/>
              <w:rPr>
                <w:color w:val="000000" w:themeColor="text1"/>
                <w:sz w:val="20"/>
                <w:szCs w:val="20"/>
              </w:rPr>
            </w:pPr>
            <w:r w:rsidRPr="00AC5B83">
              <w:rPr>
                <w:color w:val="000000" w:themeColor="text1"/>
                <w:sz w:val="20"/>
                <w:szCs w:val="20"/>
              </w:rPr>
              <w:t xml:space="preserve"> 2023</w:t>
            </w:r>
            <w:r w:rsidR="004B2268" w:rsidRPr="00AC5B83">
              <w:rPr>
                <w:color w:val="000000" w:themeColor="text1"/>
                <w:sz w:val="20"/>
                <w:szCs w:val="20"/>
              </w:rPr>
              <w:t xml:space="preserve"> Q</w:t>
            </w:r>
            <w:r w:rsidR="00DA7520" w:rsidRPr="00AC5B83">
              <w:rPr>
                <w:color w:val="000000" w:themeColor="text1"/>
                <w:sz w:val="20"/>
                <w:szCs w:val="20"/>
              </w:rPr>
              <w:t>3</w:t>
            </w:r>
          </w:p>
        </w:tc>
        <w:tc>
          <w:tcPr>
            <w:tcW w:w="963" w:type="pct"/>
            <w:shd w:val="clear" w:color="auto" w:fill="DEEAF6"/>
          </w:tcPr>
          <w:p w14:paraId="54661EAB" w14:textId="77777777" w:rsidR="00BF2E5C" w:rsidRPr="00AC5B83" w:rsidRDefault="00BF2E5C" w:rsidP="004B2268">
            <w:pPr>
              <w:suppressAutoHyphens w:val="0"/>
              <w:spacing w:after="0" w:line="240" w:lineRule="auto"/>
              <w:rPr>
                <w:color w:val="000000" w:themeColor="text1"/>
                <w:sz w:val="20"/>
                <w:szCs w:val="20"/>
              </w:rPr>
            </w:pPr>
          </w:p>
          <w:p w14:paraId="6CB37011" w14:textId="77777777" w:rsidR="00BF2E5C" w:rsidRPr="00AC5B83" w:rsidRDefault="00BF2E5C" w:rsidP="004B2268">
            <w:pPr>
              <w:suppressAutoHyphens w:val="0"/>
              <w:spacing w:after="0" w:line="240" w:lineRule="auto"/>
              <w:rPr>
                <w:color w:val="000000" w:themeColor="text1"/>
                <w:sz w:val="20"/>
                <w:szCs w:val="20"/>
              </w:rPr>
            </w:pPr>
            <w:r w:rsidRPr="00AC5B83">
              <w:rPr>
                <w:color w:val="000000" w:themeColor="text1"/>
                <w:sz w:val="20"/>
                <w:szCs w:val="20"/>
              </w:rPr>
              <w:t>MPSV</w:t>
            </w:r>
          </w:p>
        </w:tc>
        <w:tc>
          <w:tcPr>
            <w:tcW w:w="1015" w:type="pct"/>
            <w:shd w:val="clear" w:color="auto" w:fill="BDD6EE"/>
          </w:tcPr>
          <w:p w14:paraId="3ADF363C" w14:textId="77777777" w:rsidR="00BF2E5C" w:rsidRPr="00AC5B83" w:rsidRDefault="00BF2E5C" w:rsidP="004B2268">
            <w:pPr>
              <w:suppressAutoHyphens w:val="0"/>
              <w:spacing w:after="0" w:line="240" w:lineRule="auto"/>
              <w:rPr>
                <w:color w:val="000000" w:themeColor="text1"/>
                <w:sz w:val="20"/>
                <w:szCs w:val="20"/>
              </w:rPr>
            </w:pPr>
          </w:p>
          <w:p w14:paraId="42BF49B6" w14:textId="4C46026F" w:rsidR="00D01891" w:rsidRPr="00AC5B83" w:rsidRDefault="00D01891" w:rsidP="004B2268">
            <w:pPr>
              <w:suppressAutoHyphens w:val="0"/>
              <w:spacing w:after="0" w:line="240" w:lineRule="auto"/>
              <w:rPr>
                <w:color w:val="000000" w:themeColor="text1"/>
                <w:sz w:val="20"/>
                <w:szCs w:val="20"/>
              </w:rPr>
            </w:pPr>
            <w:r w:rsidRPr="00AC5B83">
              <w:rPr>
                <w:color w:val="000000" w:themeColor="text1"/>
                <w:sz w:val="20"/>
                <w:szCs w:val="20"/>
              </w:rPr>
              <w:t>Kraje, obce, NNO, KVOP, zástupci klientů, poskytovatelů sociálních služeb a další partneři</w:t>
            </w:r>
          </w:p>
          <w:p w14:paraId="20307198" w14:textId="77777777" w:rsidR="00BF2E5C" w:rsidRPr="00AC5B83" w:rsidRDefault="00BF2E5C" w:rsidP="004B2268">
            <w:pPr>
              <w:suppressAutoHyphens w:val="0"/>
              <w:spacing w:after="0" w:line="240" w:lineRule="auto"/>
              <w:rPr>
                <w:color w:val="000000" w:themeColor="text1"/>
                <w:sz w:val="20"/>
                <w:szCs w:val="20"/>
              </w:rPr>
            </w:pPr>
          </w:p>
        </w:tc>
        <w:tc>
          <w:tcPr>
            <w:tcW w:w="1088" w:type="pct"/>
            <w:shd w:val="clear" w:color="auto" w:fill="DEEAF6"/>
          </w:tcPr>
          <w:p w14:paraId="7D8286DE" w14:textId="77777777" w:rsidR="00BF2E5C" w:rsidRPr="00AC5B83" w:rsidRDefault="00BF2E5C" w:rsidP="004B2268">
            <w:pPr>
              <w:suppressAutoHyphens w:val="0"/>
              <w:spacing w:after="0" w:line="240" w:lineRule="auto"/>
              <w:rPr>
                <w:color w:val="000000" w:themeColor="text1"/>
                <w:sz w:val="20"/>
                <w:szCs w:val="20"/>
              </w:rPr>
            </w:pPr>
          </w:p>
          <w:p w14:paraId="137CEAC3" w14:textId="6FC431AA" w:rsidR="00BF2E5C" w:rsidRPr="00AC5B83" w:rsidRDefault="00D01891" w:rsidP="004B2268">
            <w:pPr>
              <w:suppressAutoHyphens w:val="0"/>
              <w:spacing w:after="0" w:line="240" w:lineRule="auto"/>
              <w:rPr>
                <w:color w:val="000000" w:themeColor="text1"/>
                <w:sz w:val="20"/>
                <w:szCs w:val="20"/>
              </w:rPr>
            </w:pPr>
            <w:r w:rsidRPr="00AC5B83">
              <w:rPr>
                <w:color w:val="000000" w:themeColor="text1"/>
                <w:sz w:val="20"/>
                <w:szCs w:val="20"/>
              </w:rPr>
              <w:t>MPSV OPZ+</w:t>
            </w:r>
          </w:p>
        </w:tc>
        <w:tc>
          <w:tcPr>
            <w:tcW w:w="1007" w:type="pct"/>
            <w:shd w:val="clear" w:color="auto" w:fill="BDD6EE"/>
          </w:tcPr>
          <w:p w14:paraId="3A46F4E9" w14:textId="77777777" w:rsidR="00BF2E5C" w:rsidRPr="00AC5B83" w:rsidRDefault="00BF2E5C" w:rsidP="004B2268">
            <w:pPr>
              <w:suppressAutoHyphens w:val="0"/>
              <w:spacing w:after="0" w:line="240" w:lineRule="auto"/>
              <w:rPr>
                <w:color w:val="000000" w:themeColor="text1"/>
                <w:sz w:val="20"/>
                <w:szCs w:val="20"/>
              </w:rPr>
            </w:pPr>
          </w:p>
          <w:p w14:paraId="4F2E5FB7" w14:textId="50696273" w:rsidR="00BF2E5C" w:rsidRPr="00AC5B83" w:rsidRDefault="005A65C1" w:rsidP="004B2268">
            <w:pPr>
              <w:suppressAutoHyphens w:val="0"/>
              <w:spacing w:after="0" w:line="240" w:lineRule="auto"/>
              <w:rPr>
                <w:color w:val="000000" w:themeColor="text1"/>
                <w:sz w:val="20"/>
                <w:szCs w:val="20"/>
              </w:rPr>
            </w:pPr>
            <w:r w:rsidRPr="00AC5B83">
              <w:rPr>
                <w:color w:val="000000" w:themeColor="text1"/>
                <w:sz w:val="20"/>
                <w:szCs w:val="20"/>
              </w:rPr>
              <w:t>3</w:t>
            </w:r>
            <w:r w:rsidR="00D01891" w:rsidRPr="00AC5B83">
              <w:rPr>
                <w:color w:val="000000" w:themeColor="text1"/>
                <w:sz w:val="20"/>
                <w:szCs w:val="20"/>
              </w:rPr>
              <w:t xml:space="preserve"> mil.</w:t>
            </w:r>
            <w:r w:rsidR="00BF2E5C" w:rsidRPr="00AC5B83">
              <w:rPr>
                <w:color w:val="000000" w:themeColor="text1"/>
                <w:sz w:val="20"/>
                <w:szCs w:val="20"/>
              </w:rPr>
              <w:t xml:space="preserve"> Kč</w:t>
            </w:r>
            <w:r w:rsidR="00E850A3" w:rsidRPr="00AC5B83">
              <w:rPr>
                <w:color w:val="000000" w:themeColor="text1"/>
                <w:sz w:val="20"/>
                <w:szCs w:val="20"/>
              </w:rPr>
              <w:t xml:space="preserve"> (max. částka hrazená z projektu Transformace)</w:t>
            </w:r>
          </w:p>
        </w:tc>
      </w:tr>
    </w:tbl>
    <w:p w14:paraId="76FE9EF5" w14:textId="21250A67" w:rsidR="00BF2E5C" w:rsidRPr="00AC5B83" w:rsidRDefault="00BF2E5C">
      <w:pPr>
        <w:rPr>
          <w:b/>
          <w:color w:val="000000" w:themeColor="text1"/>
        </w:rPr>
      </w:pPr>
    </w:p>
    <w:p w14:paraId="47A1CC09" w14:textId="223EAE62" w:rsidR="00F23568" w:rsidRDefault="00F23568">
      <w:pPr>
        <w:rPr>
          <w:b/>
          <w:color w:val="000000" w:themeColor="text1"/>
        </w:rPr>
      </w:pPr>
    </w:p>
    <w:p w14:paraId="59B4BB3E" w14:textId="05802AF8" w:rsidR="004E14BC" w:rsidRDefault="004E14BC">
      <w:pPr>
        <w:rPr>
          <w:b/>
          <w:color w:val="000000" w:themeColor="text1"/>
        </w:rPr>
      </w:pPr>
    </w:p>
    <w:p w14:paraId="20FD1FB9" w14:textId="77777777" w:rsidR="004E14BC" w:rsidRPr="00AC5B83" w:rsidRDefault="004E14BC">
      <w:pPr>
        <w:rPr>
          <w:b/>
          <w:color w:val="000000" w:themeColor="text1"/>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AC5B83" w:rsidRPr="00AC5B83" w14:paraId="5393CDAA" w14:textId="77777777" w:rsidTr="00384779">
        <w:trPr>
          <w:trHeight w:val="510"/>
        </w:trPr>
        <w:tc>
          <w:tcPr>
            <w:tcW w:w="5000" w:type="pct"/>
            <w:gridSpan w:val="5"/>
            <w:shd w:val="clear" w:color="auto" w:fill="DEEAF6"/>
          </w:tcPr>
          <w:p w14:paraId="6EFF4F58" w14:textId="5A1B67A1" w:rsidR="00097EAE" w:rsidRPr="00AC5B83" w:rsidRDefault="00097EAE" w:rsidP="00384779">
            <w:pPr>
              <w:suppressAutoHyphens w:val="0"/>
              <w:spacing w:after="0" w:line="240" w:lineRule="auto"/>
              <w:jc w:val="both"/>
              <w:rPr>
                <w:b/>
                <w:color w:val="000000" w:themeColor="text1"/>
                <w:sz w:val="24"/>
                <w:szCs w:val="24"/>
              </w:rPr>
            </w:pPr>
            <w:r w:rsidRPr="00AC5B83">
              <w:rPr>
                <w:b/>
                <w:color w:val="000000" w:themeColor="text1"/>
                <w:sz w:val="24"/>
                <w:szCs w:val="24"/>
              </w:rPr>
              <w:lastRenderedPageBreak/>
              <w:t>Opatření C1.</w:t>
            </w:r>
            <w:r w:rsidR="00BF2E5C" w:rsidRPr="00AC5B83">
              <w:rPr>
                <w:b/>
                <w:color w:val="000000" w:themeColor="text1"/>
                <w:sz w:val="24"/>
                <w:szCs w:val="24"/>
              </w:rPr>
              <w:t>2</w:t>
            </w:r>
          </w:p>
        </w:tc>
      </w:tr>
      <w:tr w:rsidR="00AC5B83" w:rsidRPr="00AC5B83" w14:paraId="09A606B9" w14:textId="77777777" w:rsidTr="00384779">
        <w:tc>
          <w:tcPr>
            <w:tcW w:w="5000" w:type="pct"/>
            <w:gridSpan w:val="5"/>
            <w:shd w:val="clear" w:color="auto" w:fill="F2F7FC"/>
          </w:tcPr>
          <w:p w14:paraId="6845E5C5" w14:textId="77777777" w:rsidR="00097EAE" w:rsidRPr="00AC5B83" w:rsidRDefault="00097EAE" w:rsidP="00384779">
            <w:pPr>
              <w:suppressAutoHyphens w:val="0"/>
              <w:spacing w:after="0" w:line="240" w:lineRule="auto"/>
              <w:jc w:val="both"/>
              <w:rPr>
                <w:color w:val="000000" w:themeColor="text1"/>
                <w:sz w:val="24"/>
                <w:szCs w:val="24"/>
              </w:rPr>
            </w:pPr>
          </w:p>
          <w:p w14:paraId="5C8CAFCD" w14:textId="35DEEC05" w:rsidR="00097EAE" w:rsidRPr="00AC5B83" w:rsidRDefault="00097EAE" w:rsidP="00384779">
            <w:pPr>
              <w:suppressAutoHyphens w:val="0"/>
              <w:spacing w:after="0" w:line="240" w:lineRule="auto"/>
              <w:jc w:val="both"/>
              <w:rPr>
                <w:color w:val="000000" w:themeColor="text1"/>
                <w:sz w:val="24"/>
                <w:szCs w:val="24"/>
              </w:rPr>
            </w:pPr>
            <w:r w:rsidRPr="00AC5B83">
              <w:rPr>
                <w:color w:val="000000" w:themeColor="text1"/>
                <w:sz w:val="24"/>
                <w:szCs w:val="24"/>
              </w:rPr>
              <w:t xml:space="preserve">Zahrnout uživatele služeb a pečující osoby do </w:t>
            </w:r>
            <w:r w:rsidR="00977FB0" w:rsidRPr="00AC5B83">
              <w:rPr>
                <w:color w:val="000000" w:themeColor="text1"/>
                <w:sz w:val="24"/>
                <w:szCs w:val="24"/>
              </w:rPr>
              <w:t xml:space="preserve">procesu </w:t>
            </w:r>
            <w:r w:rsidRPr="00AC5B83">
              <w:rPr>
                <w:color w:val="000000" w:themeColor="text1"/>
                <w:sz w:val="24"/>
                <w:szCs w:val="24"/>
              </w:rPr>
              <w:t>sledování a vyhodnocování kvality služeb a</w:t>
            </w:r>
            <w:r w:rsidR="007F51F5" w:rsidRPr="00AC5B83">
              <w:rPr>
                <w:color w:val="000000" w:themeColor="text1"/>
                <w:sz w:val="24"/>
                <w:szCs w:val="24"/>
              </w:rPr>
              <w:t> </w:t>
            </w:r>
            <w:r w:rsidRPr="00AC5B83">
              <w:rPr>
                <w:color w:val="000000" w:themeColor="text1"/>
                <w:sz w:val="24"/>
                <w:szCs w:val="24"/>
              </w:rPr>
              <w:t>výstupy kontroly zveřejňovat srozumitelným způsobem běžné veřejnost</w:t>
            </w:r>
            <w:r w:rsidR="005D4F68" w:rsidRPr="00AC5B83">
              <w:rPr>
                <w:color w:val="000000" w:themeColor="text1"/>
                <w:sz w:val="24"/>
                <w:szCs w:val="24"/>
              </w:rPr>
              <w:t>i.</w:t>
            </w:r>
          </w:p>
          <w:p w14:paraId="3B84BA62" w14:textId="517BA304" w:rsidR="004B2268" w:rsidRPr="00AC5B83" w:rsidRDefault="005A65C1" w:rsidP="00384779">
            <w:pPr>
              <w:suppressAutoHyphens w:val="0"/>
              <w:spacing w:after="0" w:line="240" w:lineRule="auto"/>
              <w:jc w:val="both"/>
              <w:rPr>
                <w:color w:val="000000" w:themeColor="text1"/>
                <w:sz w:val="24"/>
                <w:szCs w:val="24"/>
              </w:rPr>
            </w:pPr>
            <w:r w:rsidRPr="00AC5B83">
              <w:rPr>
                <w:color w:val="000000" w:themeColor="text1"/>
                <w:sz w:val="24"/>
                <w:szCs w:val="24"/>
              </w:rPr>
              <w:t xml:space="preserve">MPSV ve spolupráci s KVOP </w:t>
            </w:r>
            <w:proofErr w:type="gramStart"/>
            <w:r w:rsidRPr="00AC5B83">
              <w:rPr>
                <w:color w:val="000000" w:themeColor="text1"/>
                <w:sz w:val="24"/>
                <w:szCs w:val="24"/>
              </w:rPr>
              <w:t>vytvoří</w:t>
            </w:r>
            <w:proofErr w:type="gramEnd"/>
            <w:r w:rsidRPr="00AC5B83">
              <w:rPr>
                <w:color w:val="000000" w:themeColor="text1"/>
                <w:sz w:val="24"/>
                <w:szCs w:val="24"/>
              </w:rPr>
              <w:t xml:space="preserve"> materiál ve formě snadného čtení např. obrázkový komiks pro klienty. </w:t>
            </w:r>
          </w:p>
          <w:p w14:paraId="1C412145" w14:textId="77777777" w:rsidR="00097EAE" w:rsidRPr="00AC5B83" w:rsidRDefault="00097EAE" w:rsidP="00384779">
            <w:pPr>
              <w:suppressAutoHyphens w:val="0"/>
              <w:spacing w:after="0" w:line="240" w:lineRule="auto"/>
              <w:jc w:val="both"/>
              <w:rPr>
                <w:b/>
                <w:color w:val="000000" w:themeColor="text1"/>
                <w:sz w:val="24"/>
                <w:szCs w:val="24"/>
              </w:rPr>
            </w:pPr>
          </w:p>
        </w:tc>
      </w:tr>
      <w:tr w:rsidR="00AC5B83" w:rsidRPr="00AC5B83" w14:paraId="687D731E" w14:textId="77777777" w:rsidTr="00384779">
        <w:tc>
          <w:tcPr>
            <w:tcW w:w="927" w:type="pct"/>
            <w:shd w:val="clear" w:color="auto" w:fill="BDD6EE"/>
          </w:tcPr>
          <w:p w14:paraId="415C9297" w14:textId="77777777" w:rsidR="00097EAE" w:rsidRPr="00AC5B83" w:rsidRDefault="00097EAE" w:rsidP="00384779">
            <w:pPr>
              <w:suppressAutoHyphens w:val="0"/>
              <w:spacing w:after="0" w:line="240" w:lineRule="auto"/>
              <w:jc w:val="both"/>
              <w:rPr>
                <w:color w:val="000000" w:themeColor="text1"/>
                <w:sz w:val="20"/>
                <w:szCs w:val="20"/>
              </w:rPr>
            </w:pPr>
            <w:r w:rsidRPr="00AC5B83">
              <w:rPr>
                <w:b/>
                <w:color w:val="000000" w:themeColor="text1"/>
                <w:sz w:val="20"/>
                <w:szCs w:val="20"/>
              </w:rPr>
              <w:t>Termín splnění</w:t>
            </w:r>
          </w:p>
        </w:tc>
        <w:tc>
          <w:tcPr>
            <w:tcW w:w="963" w:type="pct"/>
            <w:shd w:val="clear" w:color="auto" w:fill="DEEAF6"/>
          </w:tcPr>
          <w:p w14:paraId="17708B37" w14:textId="77777777" w:rsidR="00097EAE" w:rsidRPr="00AC5B83" w:rsidRDefault="00097EAE" w:rsidP="00384779">
            <w:pPr>
              <w:suppressAutoHyphens w:val="0"/>
              <w:spacing w:after="0" w:line="240" w:lineRule="auto"/>
              <w:jc w:val="both"/>
              <w:rPr>
                <w:color w:val="000000" w:themeColor="text1"/>
                <w:sz w:val="20"/>
                <w:szCs w:val="20"/>
              </w:rPr>
            </w:pPr>
            <w:r w:rsidRPr="00AC5B83">
              <w:rPr>
                <w:b/>
                <w:color w:val="000000" w:themeColor="text1"/>
                <w:sz w:val="20"/>
                <w:szCs w:val="20"/>
              </w:rPr>
              <w:t>Odpovědnost</w:t>
            </w:r>
          </w:p>
        </w:tc>
        <w:tc>
          <w:tcPr>
            <w:tcW w:w="1015" w:type="pct"/>
            <w:shd w:val="clear" w:color="auto" w:fill="BDD6EE"/>
          </w:tcPr>
          <w:p w14:paraId="53998715" w14:textId="77777777" w:rsidR="00097EAE" w:rsidRPr="00AC5B83" w:rsidRDefault="00097EAE" w:rsidP="00384779">
            <w:pPr>
              <w:suppressAutoHyphens w:val="0"/>
              <w:spacing w:after="0" w:line="240" w:lineRule="auto"/>
              <w:jc w:val="both"/>
              <w:rPr>
                <w:color w:val="000000" w:themeColor="text1"/>
                <w:sz w:val="20"/>
                <w:szCs w:val="20"/>
              </w:rPr>
            </w:pPr>
            <w:r w:rsidRPr="00AC5B83">
              <w:rPr>
                <w:b/>
                <w:color w:val="000000" w:themeColor="text1"/>
                <w:sz w:val="20"/>
                <w:szCs w:val="20"/>
              </w:rPr>
              <w:t>Spolupráce</w:t>
            </w:r>
          </w:p>
        </w:tc>
        <w:tc>
          <w:tcPr>
            <w:tcW w:w="1088" w:type="pct"/>
            <w:shd w:val="clear" w:color="auto" w:fill="DEEAF6"/>
          </w:tcPr>
          <w:p w14:paraId="43E0231F" w14:textId="77777777" w:rsidR="00097EAE" w:rsidRPr="00AC5B83" w:rsidRDefault="00097EAE" w:rsidP="00384779">
            <w:pPr>
              <w:suppressAutoHyphens w:val="0"/>
              <w:spacing w:after="0" w:line="240" w:lineRule="auto"/>
              <w:jc w:val="both"/>
              <w:rPr>
                <w:color w:val="000000" w:themeColor="text1"/>
                <w:sz w:val="20"/>
                <w:szCs w:val="20"/>
              </w:rPr>
            </w:pPr>
            <w:r w:rsidRPr="00AC5B83">
              <w:rPr>
                <w:b/>
                <w:color w:val="000000" w:themeColor="text1"/>
                <w:sz w:val="20"/>
                <w:szCs w:val="20"/>
              </w:rPr>
              <w:t>Zdroj financování</w:t>
            </w:r>
          </w:p>
        </w:tc>
        <w:tc>
          <w:tcPr>
            <w:tcW w:w="1008" w:type="pct"/>
            <w:shd w:val="clear" w:color="auto" w:fill="BDD6EE"/>
          </w:tcPr>
          <w:p w14:paraId="08B024B9" w14:textId="77777777" w:rsidR="00097EAE" w:rsidRPr="00AC5B83" w:rsidRDefault="00097EAE" w:rsidP="00384779">
            <w:pPr>
              <w:suppressAutoHyphens w:val="0"/>
              <w:spacing w:after="0" w:line="240" w:lineRule="auto"/>
              <w:jc w:val="both"/>
              <w:rPr>
                <w:color w:val="000000" w:themeColor="text1"/>
                <w:sz w:val="20"/>
                <w:szCs w:val="20"/>
              </w:rPr>
            </w:pPr>
            <w:r w:rsidRPr="00AC5B83">
              <w:rPr>
                <w:b/>
                <w:color w:val="000000" w:themeColor="text1"/>
                <w:sz w:val="20"/>
                <w:szCs w:val="20"/>
              </w:rPr>
              <w:t>Předpokládané finanční náklady</w:t>
            </w:r>
          </w:p>
        </w:tc>
      </w:tr>
      <w:tr w:rsidR="00AC5B83" w:rsidRPr="00AC5B83" w14:paraId="6ED73F82" w14:textId="77777777" w:rsidTr="00384779">
        <w:trPr>
          <w:trHeight w:val="804"/>
        </w:trPr>
        <w:tc>
          <w:tcPr>
            <w:tcW w:w="927" w:type="pct"/>
            <w:shd w:val="clear" w:color="auto" w:fill="BDD6EE"/>
          </w:tcPr>
          <w:p w14:paraId="2FB642A8" w14:textId="77777777" w:rsidR="00097EAE" w:rsidRPr="00AC5B83" w:rsidRDefault="00097EAE" w:rsidP="00384779">
            <w:pPr>
              <w:suppressAutoHyphens w:val="0"/>
              <w:spacing w:after="0" w:line="240" w:lineRule="auto"/>
              <w:rPr>
                <w:color w:val="000000" w:themeColor="text1"/>
                <w:sz w:val="20"/>
                <w:szCs w:val="20"/>
              </w:rPr>
            </w:pPr>
          </w:p>
          <w:p w14:paraId="7E27EB10" w14:textId="63FC5010" w:rsidR="00097EAE" w:rsidRPr="00AC5B83" w:rsidRDefault="006719BD" w:rsidP="00384779">
            <w:pPr>
              <w:suppressAutoHyphens w:val="0"/>
              <w:spacing w:after="0" w:line="240" w:lineRule="auto"/>
              <w:rPr>
                <w:color w:val="000000" w:themeColor="text1"/>
                <w:sz w:val="20"/>
                <w:szCs w:val="20"/>
              </w:rPr>
            </w:pPr>
            <w:r w:rsidRPr="00AC5B83">
              <w:rPr>
                <w:color w:val="000000" w:themeColor="text1"/>
                <w:sz w:val="20"/>
                <w:szCs w:val="20"/>
              </w:rPr>
              <w:t>2023</w:t>
            </w:r>
            <w:r w:rsidR="004B2268" w:rsidRPr="00AC5B83">
              <w:rPr>
                <w:color w:val="000000" w:themeColor="text1"/>
                <w:sz w:val="20"/>
                <w:szCs w:val="20"/>
              </w:rPr>
              <w:t xml:space="preserve"> Q4</w:t>
            </w:r>
          </w:p>
        </w:tc>
        <w:tc>
          <w:tcPr>
            <w:tcW w:w="963" w:type="pct"/>
            <w:shd w:val="clear" w:color="auto" w:fill="DEEAF6"/>
          </w:tcPr>
          <w:p w14:paraId="5C71C251" w14:textId="77777777" w:rsidR="00097EAE" w:rsidRPr="00AC5B83" w:rsidRDefault="00097EAE" w:rsidP="00384779">
            <w:pPr>
              <w:suppressAutoHyphens w:val="0"/>
              <w:spacing w:after="0" w:line="240" w:lineRule="auto"/>
              <w:rPr>
                <w:color w:val="000000" w:themeColor="text1"/>
                <w:sz w:val="20"/>
                <w:szCs w:val="20"/>
              </w:rPr>
            </w:pPr>
          </w:p>
          <w:p w14:paraId="133880DC" w14:textId="77777777" w:rsidR="00097EAE" w:rsidRPr="00AC5B83" w:rsidRDefault="006719BD" w:rsidP="00384779">
            <w:pPr>
              <w:suppressAutoHyphens w:val="0"/>
              <w:spacing w:after="0" w:line="240" w:lineRule="auto"/>
              <w:rPr>
                <w:color w:val="000000" w:themeColor="text1"/>
                <w:sz w:val="20"/>
                <w:szCs w:val="20"/>
              </w:rPr>
            </w:pPr>
            <w:r w:rsidRPr="00AC5B83">
              <w:rPr>
                <w:color w:val="000000" w:themeColor="text1"/>
                <w:sz w:val="20"/>
                <w:szCs w:val="20"/>
              </w:rPr>
              <w:t>MPSV</w:t>
            </w:r>
          </w:p>
        </w:tc>
        <w:tc>
          <w:tcPr>
            <w:tcW w:w="1015" w:type="pct"/>
            <w:shd w:val="clear" w:color="auto" w:fill="BDD6EE"/>
          </w:tcPr>
          <w:p w14:paraId="79B42CD1" w14:textId="77777777" w:rsidR="00097EAE" w:rsidRPr="00AC5B83" w:rsidRDefault="00097EAE" w:rsidP="00384779">
            <w:pPr>
              <w:suppressAutoHyphens w:val="0"/>
              <w:spacing w:after="0" w:line="240" w:lineRule="auto"/>
              <w:rPr>
                <w:color w:val="000000" w:themeColor="text1"/>
                <w:sz w:val="20"/>
                <w:szCs w:val="20"/>
              </w:rPr>
            </w:pPr>
          </w:p>
          <w:p w14:paraId="10285746" w14:textId="2DC54645" w:rsidR="00097EAE" w:rsidRPr="00AC5B83" w:rsidRDefault="006719BD" w:rsidP="00384779">
            <w:pPr>
              <w:suppressAutoHyphens w:val="0"/>
              <w:spacing w:after="0" w:line="240" w:lineRule="auto"/>
              <w:rPr>
                <w:color w:val="000000" w:themeColor="text1"/>
                <w:sz w:val="20"/>
                <w:szCs w:val="20"/>
              </w:rPr>
            </w:pPr>
            <w:r w:rsidRPr="00AC5B83">
              <w:rPr>
                <w:color w:val="000000" w:themeColor="text1"/>
                <w:sz w:val="20"/>
                <w:szCs w:val="20"/>
              </w:rPr>
              <w:t>profesní sdružení, zástupci pečujících osob</w:t>
            </w:r>
            <w:r w:rsidR="00866331" w:rsidRPr="00AC5B83">
              <w:rPr>
                <w:color w:val="000000" w:themeColor="text1"/>
                <w:sz w:val="20"/>
                <w:szCs w:val="20"/>
              </w:rPr>
              <w:t>,</w:t>
            </w:r>
            <w:r w:rsidR="00D01891" w:rsidRPr="00AC5B83">
              <w:rPr>
                <w:color w:val="000000" w:themeColor="text1"/>
                <w:sz w:val="20"/>
                <w:szCs w:val="20"/>
              </w:rPr>
              <w:t xml:space="preserve"> </w:t>
            </w:r>
            <w:r w:rsidR="002711C9" w:rsidRPr="00AC5B83">
              <w:rPr>
                <w:color w:val="000000" w:themeColor="text1"/>
                <w:sz w:val="20"/>
                <w:szCs w:val="20"/>
              </w:rPr>
              <w:t>KVOP, pacientské</w:t>
            </w:r>
            <w:r w:rsidR="00866331" w:rsidRPr="00AC5B83">
              <w:rPr>
                <w:color w:val="000000" w:themeColor="text1"/>
                <w:sz w:val="20"/>
                <w:szCs w:val="20"/>
              </w:rPr>
              <w:t xml:space="preserve"> a klientské organizace</w:t>
            </w:r>
          </w:p>
        </w:tc>
        <w:tc>
          <w:tcPr>
            <w:tcW w:w="1088" w:type="pct"/>
            <w:shd w:val="clear" w:color="auto" w:fill="DEEAF6"/>
          </w:tcPr>
          <w:p w14:paraId="76A8C9F4" w14:textId="77777777" w:rsidR="00097EAE" w:rsidRPr="00AC5B83" w:rsidRDefault="00097EAE" w:rsidP="00384779">
            <w:pPr>
              <w:suppressAutoHyphens w:val="0"/>
              <w:spacing w:after="0" w:line="240" w:lineRule="auto"/>
              <w:rPr>
                <w:color w:val="000000" w:themeColor="text1"/>
                <w:sz w:val="20"/>
                <w:szCs w:val="20"/>
              </w:rPr>
            </w:pPr>
          </w:p>
          <w:p w14:paraId="44589851" w14:textId="0105DA74" w:rsidR="00097EAE" w:rsidRPr="00AC5B83" w:rsidRDefault="005A65C1" w:rsidP="00384779">
            <w:pPr>
              <w:suppressAutoHyphens w:val="0"/>
              <w:spacing w:after="0" w:line="240" w:lineRule="auto"/>
              <w:rPr>
                <w:color w:val="000000" w:themeColor="text1"/>
                <w:sz w:val="20"/>
                <w:szCs w:val="20"/>
              </w:rPr>
            </w:pPr>
            <w:r w:rsidRPr="00AC5B83">
              <w:rPr>
                <w:color w:val="000000" w:themeColor="text1"/>
                <w:sz w:val="20"/>
                <w:szCs w:val="20"/>
              </w:rPr>
              <w:t>OPZ+</w:t>
            </w:r>
          </w:p>
        </w:tc>
        <w:tc>
          <w:tcPr>
            <w:tcW w:w="1008" w:type="pct"/>
            <w:shd w:val="clear" w:color="auto" w:fill="BDD6EE"/>
          </w:tcPr>
          <w:p w14:paraId="15D82CE0" w14:textId="77777777" w:rsidR="00097EAE" w:rsidRPr="00AC5B83" w:rsidRDefault="00097EAE" w:rsidP="00384779">
            <w:pPr>
              <w:suppressAutoHyphens w:val="0"/>
              <w:spacing w:after="0" w:line="240" w:lineRule="auto"/>
              <w:rPr>
                <w:color w:val="000000" w:themeColor="text1"/>
                <w:sz w:val="20"/>
                <w:szCs w:val="20"/>
              </w:rPr>
            </w:pPr>
          </w:p>
          <w:p w14:paraId="213E51DD" w14:textId="66901C31" w:rsidR="00097EAE" w:rsidRPr="00AC5B83" w:rsidRDefault="005A65C1" w:rsidP="00384779">
            <w:pPr>
              <w:suppressAutoHyphens w:val="0"/>
              <w:spacing w:after="0" w:line="240" w:lineRule="auto"/>
              <w:rPr>
                <w:color w:val="000000" w:themeColor="text1"/>
                <w:sz w:val="20"/>
                <w:szCs w:val="20"/>
              </w:rPr>
            </w:pPr>
            <w:r w:rsidRPr="00AC5B83">
              <w:rPr>
                <w:color w:val="000000" w:themeColor="text1"/>
                <w:sz w:val="20"/>
                <w:szCs w:val="20"/>
              </w:rPr>
              <w:t>1 mil. Kč</w:t>
            </w:r>
            <w:r w:rsidR="000A7D6C" w:rsidRPr="00AC5B83">
              <w:rPr>
                <w:color w:val="000000" w:themeColor="text1"/>
                <w:sz w:val="20"/>
                <w:szCs w:val="20"/>
              </w:rPr>
              <w:t xml:space="preserve"> </w:t>
            </w:r>
          </w:p>
        </w:tc>
      </w:tr>
    </w:tbl>
    <w:p w14:paraId="52AC4F38" w14:textId="77777777" w:rsidR="00097EAE" w:rsidRPr="00AC5B83" w:rsidRDefault="00097EAE">
      <w:pPr>
        <w:rPr>
          <w:b/>
          <w:color w:val="000000" w:themeColor="text1"/>
        </w:rPr>
      </w:pPr>
    </w:p>
    <w:p w14:paraId="3767EDE3" w14:textId="60DE644B" w:rsidR="006719BD" w:rsidRPr="00AC5B83" w:rsidRDefault="006719BD">
      <w:pPr>
        <w:rPr>
          <w:color w:val="000000" w:themeColor="text1"/>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062"/>
      </w:tblGrid>
      <w:tr w:rsidR="00AC5B83" w:rsidRPr="00AC5B83" w14:paraId="7C776A95" w14:textId="77777777" w:rsidTr="00384779">
        <w:trPr>
          <w:trHeight w:val="510"/>
        </w:trPr>
        <w:tc>
          <w:tcPr>
            <w:tcW w:w="5000" w:type="pct"/>
            <w:shd w:val="clear" w:color="auto" w:fill="BDD6EE"/>
          </w:tcPr>
          <w:p w14:paraId="291DEF70" w14:textId="77777777" w:rsidR="00097EAE" w:rsidRPr="00AC5B83" w:rsidRDefault="00097EAE" w:rsidP="00384779">
            <w:pPr>
              <w:suppressAutoHyphens w:val="0"/>
              <w:spacing w:after="0" w:line="240" w:lineRule="auto"/>
              <w:jc w:val="both"/>
              <w:rPr>
                <w:b/>
                <w:color w:val="000000" w:themeColor="text1"/>
                <w:sz w:val="24"/>
                <w:szCs w:val="24"/>
              </w:rPr>
            </w:pPr>
            <w:r w:rsidRPr="00AC5B83">
              <w:rPr>
                <w:b/>
                <w:color w:val="000000" w:themeColor="text1"/>
                <w:sz w:val="24"/>
                <w:szCs w:val="24"/>
              </w:rPr>
              <w:t>Specifický cíl C2</w:t>
            </w:r>
          </w:p>
        </w:tc>
      </w:tr>
      <w:tr w:rsidR="00AC5B83" w:rsidRPr="00AC5B83" w14:paraId="22C9BF0B" w14:textId="77777777" w:rsidTr="00384779">
        <w:tc>
          <w:tcPr>
            <w:tcW w:w="5000" w:type="pct"/>
            <w:shd w:val="clear" w:color="auto" w:fill="DEEAF6"/>
          </w:tcPr>
          <w:p w14:paraId="0C40E09A" w14:textId="77777777" w:rsidR="00097EAE" w:rsidRPr="00AC5B83" w:rsidRDefault="00097EAE" w:rsidP="00384779">
            <w:pPr>
              <w:suppressAutoHyphens w:val="0"/>
              <w:spacing w:after="0" w:line="240" w:lineRule="auto"/>
              <w:jc w:val="both"/>
              <w:rPr>
                <w:color w:val="000000" w:themeColor="text1"/>
                <w:sz w:val="24"/>
                <w:szCs w:val="24"/>
              </w:rPr>
            </w:pPr>
          </w:p>
          <w:p w14:paraId="2FF51AD6" w14:textId="5295DE49" w:rsidR="00097EAE" w:rsidRPr="00AC5B83" w:rsidRDefault="00097EAE" w:rsidP="00384779">
            <w:pPr>
              <w:suppressAutoHyphens w:val="0"/>
              <w:spacing w:after="0" w:line="240" w:lineRule="auto"/>
              <w:jc w:val="both"/>
              <w:rPr>
                <w:b/>
                <w:color w:val="000000" w:themeColor="text1"/>
                <w:sz w:val="24"/>
                <w:szCs w:val="24"/>
              </w:rPr>
            </w:pPr>
            <w:r w:rsidRPr="00AC5B83">
              <w:rPr>
                <w:color w:val="000000" w:themeColor="text1"/>
                <w:sz w:val="24"/>
                <w:szCs w:val="24"/>
              </w:rPr>
              <w:t xml:space="preserve">Poskytovat metodickou podporu zadavatelům, zřizovatelům a poskytovatelům sociálních služeb v oblasti DI jako systému, včetně procesů transformace jednotlivých služeb </w:t>
            </w:r>
            <w:r w:rsidR="003B05B2" w:rsidRPr="00AC5B83">
              <w:rPr>
                <w:color w:val="000000" w:themeColor="text1"/>
                <w:sz w:val="24"/>
                <w:szCs w:val="24"/>
              </w:rPr>
              <w:t>nekomunitního</w:t>
            </w:r>
            <w:r w:rsidRPr="00AC5B83">
              <w:rPr>
                <w:color w:val="000000" w:themeColor="text1"/>
                <w:sz w:val="24"/>
                <w:szCs w:val="24"/>
              </w:rPr>
              <w:t xml:space="preserve"> </w:t>
            </w:r>
            <w:r w:rsidR="004A14FE" w:rsidRPr="00AC5B83">
              <w:rPr>
                <w:color w:val="000000" w:themeColor="text1"/>
                <w:sz w:val="24"/>
                <w:szCs w:val="24"/>
              </w:rPr>
              <w:t>charakteru</w:t>
            </w:r>
            <w:r w:rsidRPr="00AC5B83">
              <w:rPr>
                <w:b/>
                <w:color w:val="000000" w:themeColor="text1"/>
                <w:sz w:val="24"/>
                <w:szCs w:val="24"/>
              </w:rPr>
              <w:t xml:space="preserve">. </w:t>
            </w:r>
          </w:p>
          <w:p w14:paraId="691341A1" w14:textId="77777777" w:rsidR="00097EAE" w:rsidRPr="00AC5B83" w:rsidRDefault="00097EAE" w:rsidP="00384779">
            <w:pPr>
              <w:suppressAutoHyphens w:val="0"/>
              <w:spacing w:after="0" w:line="240" w:lineRule="auto"/>
              <w:jc w:val="both"/>
              <w:rPr>
                <w:b/>
                <w:color w:val="000000" w:themeColor="text1"/>
                <w:sz w:val="20"/>
                <w:szCs w:val="20"/>
              </w:rPr>
            </w:pPr>
          </w:p>
        </w:tc>
      </w:tr>
    </w:tbl>
    <w:p w14:paraId="30B2BEA5" w14:textId="77777777" w:rsidR="00097EAE" w:rsidRPr="00AC5B83" w:rsidRDefault="00097EAE">
      <w:pPr>
        <w:rPr>
          <w:b/>
          <w:color w:val="000000" w:themeColor="text1"/>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AC5B83" w:rsidRPr="00AC5B83" w14:paraId="0090DBB6" w14:textId="77777777" w:rsidTr="00384779">
        <w:trPr>
          <w:trHeight w:val="510"/>
        </w:trPr>
        <w:tc>
          <w:tcPr>
            <w:tcW w:w="5000" w:type="pct"/>
            <w:gridSpan w:val="5"/>
            <w:shd w:val="clear" w:color="auto" w:fill="DEEAF6"/>
          </w:tcPr>
          <w:p w14:paraId="54489BE1" w14:textId="77777777" w:rsidR="00097EAE" w:rsidRPr="00AC5B83" w:rsidRDefault="00097EAE" w:rsidP="00384779">
            <w:pPr>
              <w:suppressAutoHyphens w:val="0"/>
              <w:spacing w:after="0" w:line="240" w:lineRule="auto"/>
              <w:jc w:val="both"/>
              <w:rPr>
                <w:b/>
                <w:color w:val="000000" w:themeColor="text1"/>
                <w:sz w:val="24"/>
                <w:szCs w:val="24"/>
              </w:rPr>
            </w:pPr>
            <w:r w:rsidRPr="00AC5B83">
              <w:rPr>
                <w:b/>
                <w:color w:val="000000" w:themeColor="text1"/>
                <w:sz w:val="24"/>
                <w:szCs w:val="24"/>
              </w:rPr>
              <w:t>Opatření C2.1</w:t>
            </w:r>
          </w:p>
        </w:tc>
      </w:tr>
      <w:tr w:rsidR="00AC5B83" w:rsidRPr="00AC5B83" w14:paraId="705850C0" w14:textId="77777777" w:rsidTr="00384779">
        <w:tc>
          <w:tcPr>
            <w:tcW w:w="5000" w:type="pct"/>
            <w:gridSpan w:val="5"/>
            <w:shd w:val="clear" w:color="auto" w:fill="F2F7FC"/>
          </w:tcPr>
          <w:p w14:paraId="504987D8" w14:textId="77777777" w:rsidR="00097EAE" w:rsidRPr="00AC5B83" w:rsidRDefault="00097EAE" w:rsidP="00384779">
            <w:pPr>
              <w:suppressAutoHyphens w:val="0"/>
              <w:spacing w:after="0" w:line="240" w:lineRule="auto"/>
              <w:jc w:val="both"/>
              <w:rPr>
                <w:color w:val="000000" w:themeColor="text1"/>
                <w:sz w:val="24"/>
                <w:szCs w:val="24"/>
              </w:rPr>
            </w:pPr>
          </w:p>
          <w:p w14:paraId="2FED4230" w14:textId="77777777" w:rsidR="00097EAE" w:rsidRPr="00AC5B83" w:rsidRDefault="00097EAE" w:rsidP="00384779">
            <w:pPr>
              <w:suppressAutoHyphens w:val="0"/>
              <w:spacing w:after="0" w:line="240" w:lineRule="auto"/>
              <w:jc w:val="both"/>
              <w:rPr>
                <w:color w:val="000000" w:themeColor="text1"/>
                <w:sz w:val="24"/>
                <w:szCs w:val="24"/>
              </w:rPr>
            </w:pPr>
            <w:r w:rsidRPr="00AC5B83">
              <w:rPr>
                <w:color w:val="000000" w:themeColor="text1"/>
                <w:sz w:val="24"/>
                <w:szCs w:val="24"/>
              </w:rPr>
              <w:t xml:space="preserve">Na úrovni MPSV stanovit tým pracovníků odpovědných za poskytování relevantní metodické podpory směrem k dotčeným aktérům (zadavatelé, poskytovatelé sociálních služeb) v oblasti deinstitucionalizace a transformace. </w:t>
            </w:r>
          </w:p>
          <w:p w14:paraId="3C10ECC7" w14:textId="77777777" w:rsidR="00097EAE" w:rsidRPr="00AC5B83" w:rsidRDefault="00097EAE" w:rsidP="00384779">
            <w:pPr>
              <w:suppressAutoHyphens w:val="0"/>
              <w:spacing w:after="0" w:line="240" w:lineRule="auto"/>
              <w:jc w:val="both"/>
              <w:rPr>
                <w:b/>
                <w:color w:val="000000" w:themeColor="text1"/>
                <w:sz w:val="24"/>
                <w:szCs w:val="24"/>
              </w:rPr>
            </w:pPr>
          </w:p>
        </w:tc>
      </w:tr>
      <w:tr w:rsidR="00AC5B83" w:rsidRPr="00AC5B83" w14:paraId="36B26080" w14:textId="77777777" w:rsidTr="00384779">
        <w:tc>
          <w:tcPr>
            <w:tcW w:w="927" w:type="pct"/>
            <w:shd w:val="clear" w:color="auto" w:fill="BDD6EE"/>
          </w:tcPr>
          <w:p w14:paraId="071EDA60" w14:textId="77777777" w:rsidR="00097EAE" w:rsidRPr="00AC5B83" w:rsidRDefault="00097EAE" w:rsidP="00384779">
            <w:pPr>
              <w:suppressAutoHyphens w:val="0"/>
              <w:spacing w:after="0" w:line="240" w:lineRule="auto"/>
              <w:jc w:val="both"/>
              <w:rPr>
                <w:color w:val="000000" w:themeColor="text1"/>
                <w:sz w:val="20"/>
                <w:szCs w:val="20"/>
              </w:rPr>
            </w:pPr>
            <w:r w:rsidRPr="00AC5B83">
              <w:rPr>
                <w:b/>
                <w:color w:val="000000" w:themeColor="text1"/>
                <w:sz w:val="20"/>
                <w:szCs w:val="20"/>
              </w:rPr>
              <w:t>Termín splnění</w:t>
            </w:r>
          </w:p>
        </w:tc>
        <w:tc>
          <w:tcPr>
            <w:tcW w:w="963" w:type="pct"/>
            <w:shd w:val="clear" w:color="auto" w:fill="DEEAF6"/>
          </w:tcPr>
          <w:p w14:paraId="45AC5BD5" w14:textId="77777777" w:rsidR="00097EAE" w:rsidRPr="00AC5B83" w:rsidRDefault="00097EAE" w:rsidP="00384779">
            <w:pPr>
              <w:suppressAutoHyphens w:val="0"/>
              <w:spacing w:after="0" w:line="240" w:lineRule="auto"/>
              <w:jc w:val="both"/>
              <w:rPr>
                <w:color w:val="000000" w:themeColor="text1"/>
                <w:sz w:val="20"/>
                <w:szCs w:val="20"/>
              </w:rPr>
            </w:pPr>
            <w:r w:rsidRPr="00AC5B83">
              <w:rPr>
                <w:b/>
                <w:color w:val="000000" w:themeColor="text1"/>
                <w:sz w:val="20"/>
                <w:szCs w:val="20"/>
              </w:rPr>
              <w:t>Odpovědnost</w:t>
            </w:r>
          </w:p>
        </w:tc>
        <w:tc>
          <w:tcPr>
            <w:tcW w:w="1015" w:type="pct"/>
            <w:shd w:val="clear" w:color="auto" w:fill="BDD6EE"/>
          </w:tcPr>
          <w:p w14:paraId="004BD4BF" w14:textId="77777777" w:rsidR="00097EAE" w:rsidRPr="00AC5B83" w:rsidRDefault="00097EAE" w:rsidP="00384779">
            <w:pPr>
              <w:suppressAutoHyphens w:val="0"/>
              <w:spacing w:after="0" w:line="240" w:lineRule="auto"/>
              <w:jc w:val="both"/>
              <w:rPr>
                <w:color w:val="000000" w:themeColor="text1"/>
                <w:sz w:val="20"/>
                <w:szCs w:val="20"/>
              </w:rPr>
            </w:pPr>
            <w:r w:rsidRPr="00AC5B83">
              <w:rPr>
                <w:b/>
                <w:color w:val="000000" w:themeColor="text1"/>
                <w:sz w:val="20"/>
                <w:szCs w:val="20"/>
              </w:rPr>
              <w:t>Spolupráce</w:t>
            </w:r>
          </w:p>
        </w:tc>
        <w:tc>
          <w:tcPr>
            <w:tcW w:w="1088" w:type="pct"/>
            <w:shd w:val="clear" w:color="auto" w:fill="DEEAF6"/>
          </w:tcPr>
          <w:p w14:paraId="782D591B" w14:textId="77777777" w:rsidR="00097EAE" w:rsidRPr="00AC5B83" w:rsidRDefault="00097EAE" w:rsidP="00384779">
            <w:pPr>
              <w:suppressAutoHyphens w:val="0"/>
              <w:spacing w:after="0" w:line="240" w:lineRule="auto"/>
              <w:jc w:val="both"/>
              <w:rPr>
                <w:color w:val="000000" w:themeColor="text1"/>
                <w:sz w:val="20"/>
                <w:szCs w:val="20"/>
              </w:rPr>
            </w:pPr>
            <w:r w:rsidRPr="00AC5B83">
              <w:rPr>
                <w:b/>
                <w:color w:val="000000" w:themeColor="text1"/>
                <w:sz w:val="20"/>
                <w:szCs w:val="20"/>
              </w:rPr>
              <w:t>Zdroj financování</w:t>
            </w:r>
          </w:p>
        </w:tc>
        <w:tc>
          <w:tcPr>
            <w:tcW w:w="1008" w:type="pct"/>
            <w:shd w:val="clear" w:color="auto" w:fill="BDD6EE"/>
          </w:tcPr>
          <w:p w14:paraId="7EC06A13" w14:textId="77777777" w:rsidR="00097EAE" w:rsidRPr="00AC5B83" w:rsidRDefault="00097EAE" w:rsidP="00384779">
            <w:pPr>
              <w:suppressAutoHyphens w:val="0"/>
              <w:spacing w:after="0" w:line="240" w:lineRule="auto"/>
              <w:jc w:val="both"/>
              <w:rPr>
                <w:color w:val="000000" w:themeColor="text1"/>
                <w:sz w:val="20"/>
                <w:szCs w:val="20"/>
              </w:rPr>
            </w:pPr>
            <w:r w:rsidRPr="00AC5B83">
              <w:rPr>
                <w:b/>
                <w:color w:val="000000" w:themeColor="text1"/>
                <w:sz w:val="20"/>
                <w:szCs w:val="20"/>
              </w:rPr>
              <w:t>Předpokládané finanční náklady</w:t>
            </w:r>
          </w:p>
        </w:tc>
      </w:tr>
      <w:tr w:rsidR="00AC5B83" w:rsidRPr="00AC5B83" w14:paraId="4A000506" w14:textId="77777777" w:rsidTr="00384779">
        <w:trPr>
          <w:trHeight w:val="804"/>
        </w:trPr>
        <w:tc>
          <w:tcPr>
            <w:tcW w:w="927" w:type="pct"/>
            <w:shd w:val="clear" w:color="auto" w:fill="BDD6EE"/>
          </w:tcPr>
          <w:p w14:paraId="742CE33E" w14:textId="77777777" w:rsidR="00097EAE" w:rsidRPr="00AC5B83" w:rsidRDefault="00097EAE" w:rsidP="00384779">
            <w:pPr>
              <w:suppressAutoHyphens w:val="0"/>
              <w:spacing w:after="0" w:line="240" w:lineRule="auto"/>
              <w:rPr>
                <w:color w:val="000000" w:themeColor="text1"/>
                <w:sz w:val="20"/>
                <w:szCs w:val="20"/>
              </w:rPr>
            </w:pPr>
          </w:p>
          <w:p w14:paraId="7916AC11" w14:textId="09450150" w:rsidR="00097EAE" w:rsidRPr="00AC5B83" w:rsidRDefault="006719BD" w:rsidP="00384779">
            <w:pPr>
              <w:suppressAutoHyphens w:val="0"/>
              <w:spacing w:after="0" w:line="240" w:lineRule="auto"/>
              <w:rPr>
                <w:color w:val="000000" w:themeColor="text1"/>
                <w:sz w:val="20"/>
                <w:szCs w:val="20"/>
              </w:rPr>
            </w:pPr>
            <w:r w:rsidRPr="00AC5B83">
              <w:rPr>
                <w:color w:val="000000" w:themeColor="text1"/>
                <w:sz w:val="20"/>
                <w:szCs w:val="20"/>
              </w:rPr>
              <w:t>2023</w:t>
            </w:r>
            <w:r w:rsidR="004B2268" w:rsidRPr="00AC5B83">
              <w:rPr>
                <w:color w:val="000000" w:themeColor="text1"/>
                <w:sz w:val="20"/>
                <w:szCs w:val="20"/>
              </w:rPr>
              <w:t xml:space="preserve"> Q1</w:t>
            </w:r>
          </w:p>
        </w:tc>
        <w:tc>
          <w:tcPr>
            <w:tcW w:w="963" w:type="pct"/>
            <w:shd w:val="clear" w:color="auto" w:fill="DEEAF6"/>
          </w:tcPr>
          <w:p w14:paraId="75D413C4" w14:textId="77777777" w:rsidR="00097EAE" w:rsidRPr="00AC5B83" w:rsidRDefault="00097EAE" w:rsidP="00384779">
            <w:pPr>
              <w:suppressAutoHyphens w:val="0"/>
              <w:spacing w:after="0" w:line="240" w:lineRule="auto"/>
              <w:rPr>
                <w:color w:val="000000" w:themeColor="text1"/>
                <w:sz w:val="20"/>
                <w:szCs w:val="20"/>
              </w:rPr>
            </w:pPr>
          </w:p>
          <w:p w14:paraId="64072F53" w14:textId="77777777" w:rsidR="00097EAE" w:rsidRPr="00AC5B83" w:rsidRDefault="006719BD" w:rsidP="00384779">
            <w:pPr>
              <w:suppressAutoHyphens w:val="0"/>
              <w:spacing w:after="0" w:line="240" w:lineRule="auto"/>
              <w:rPr>
                <w:color w:val="000000" w:themeColor="text1"/>
                <w:sz w:val="20"/>
                <w:szCs w:val="20"/>
              </w:rPr>
            </w:pPr>
            <w:r w:rsidRPr="00AC5B83">
              <w:rPr>
                <w:color w:val="000000" w:themeColor="text1"/>
                <w:sz w:val="20"/>
                <w:szCs w:val="20"/>
              </w:rPr>
              <w:t>MPSV</w:t>
            </w:r>
          </w:p>
        </w:tc>
        <w:tc>
          <w:tcPr>
            <w:tcW w:w="1015" w:type="pct"/>
            <w:shd w:val="clear" w:color="auto" w:fill="BDD6EE"/>
          </w:tcPr>
          <w:p w14:paraId="02AF7D5D" w14:textId="77777777" w:rsidR="00097EAE" w:rsidRPr="00AC5B83" w:rsidRDefault="00097EAE" w:rsidP="00384779">
            <w:pPr>
              <w:suppressAutoHyphens w:val="0"/>
              <w:spacing w:after="0" w:line="240" w:lineRule="auto"/>
              <w:rPr>
                <w:color w:val="000000" w:themeColor="text1"/>
                <w:sz w:val="20"/>
                <w:szCs w:val="20"/>
              </w:rPr>
            </w:pPr>
          </w:p>
          <w:p w14:paraId="21691614" w14:textId="73D72E8E" w:rsidR="00097EAE" w:rsidRPr="00AC5B83" w:rsidRDefault="00097EAE" w:rsidP="00384779">
            <w:pPr>
              <w:suppressAutoHyphens w:val="0"/>
              <w:spacing w:after="0" w:line="240" w:lineRule="auto"/>
              <w:rPr>
                <w:color w:val="000000" w:themeColor="text1"/>
                <w:sz w:val="20"/>
                <w:szCs w:val="20"/>
              </w:rPr>
            </w:pPr>
          </w:p>
        </w:tc>
        <w:tc>
          <w:tcPr>
            <w:tcW w:w="1088" w:type="pct"/>
            <w:shd w:val="clear" w:color="auto" w:fill="DEEAF6"/>
          </w:tcPr>
          <w:p w14:paraId="5780C712" w14:textId="77777777" w:rsidR="00097EAE" w:rsidRPr="00AC5B83" w:rsidRDefault="00097EAE" w:rsidP="00384779">
            <w:pPr>
              <w:suppressAutoHyphens w:val="0"/>
              <w:spacing w:after="0" w:line="240" w:lineRule="auto"/>
              <w:rPr>
                <w:color w:val="000000" w:themeColor="text1"/>
                <w:sz w:val="20"/>
                <w:szCs w:val="20"/>
              </w:rPr>
            </w:pPr>
          </w:p>
          <w:p w14:paraId="0261EB2A" w14:textId="589A3D33" w:rsidR="00097EAE" w:rsidRPr="00AC5B83" w:rsidRDefault="007E1BC4" w:rsidP="00384779">
            <w:pPr>
              <w:suppressAutoHyphens w:val="0"/>
              <w:spacing w:after="0" w:line="240" w:lineRule="auto"/>
              <w:rPr>
                <w:color w:val="000000" w:themeColor="text1"/>
                <w:sz w:val="20"/>
                <w:szCs w:val="20"/>
              </w:rPr>
            </w:pPr>
            <w:r w:rsidRPr="00AC5B83">
              <w:rPr>
                <w:color w:val="000000" w:themeColor="text1"/>
                <w:sz w:val="20"/>
                <w:szCs w:val="20"/>
              </w:rPr>
              <w:t>OPZ+</w:t>
            </w:r>
            <w:r w:rsidR="005A65C1" w:rsidRPr="00AC5B83">
              <w:rPr>
                <w:color w:val="000000" w:themeColor="text1"/>
                <w:sz w:val="20"/>
                <w:szCs w:val="20"/>
              </w:rPr>
              <w:t>, SR (kofinancování)</w:t>
            </w:r>
          </w:p>
        </w:tc>
        <w:tc>
          <w:tcPr>
            <w:tcW w:w="1008" w:type="pct"/>
            <w:shd w:val="clear" w:color="auto" w:fill="BDD6EE"/>
          </w:tcPr>
          <w:p w14:paraId="018753C6" w14:textId="77777777" w:rsidR="00097EAE" w:rsidRPr="00AC5B83" w:rsidRDefault="00097EAE" w:rsidP="00384779">
            <w:pPr>
              <w:suppressAutoHyphens w:val="0"/>
              <w:spacing w:after="0" w:line="240" w:lineRule="auto"/>
              <w:rPr>
                <w:color w:val="000000" w:themeColor="text1"/>
                <w:sz w:val="20"/>
                <w:szCs w:val="20"/>
              </w:rPr>
            </w:pPr>
          </w:p>
          <w:p w14:paraId="3FA5782C" w14:textId="29955E65" w:rsidR="00097EAE" w:rsidRPr="00AC5B83" w:rsidRDefault="007E1BC4" w:rsidP="00384779">
            <w:pPr>
              <w:suppressAutoHyphens w:val="0"/>
              <w:spacing w:after="0" w:line="240" w:lineRule="auto"/>
              <w:rPr>
                <w:color w:val="000000" w:themeColor="text1"/>
                <w:sz w:val="20"/>
                <w:szCs w:val="20"/>
              </w:rPr>
            </w:pPr>
            <w:r w:rsidRPr="00AC5B83">
              <w:rPr>
                <w:strike/>
                <w:color w:val="000000" w:themeColor="text1"/>
                <w:sz w:val="20"/>
                <w:szCs w:val="20"/>
              </w:rPr>
              <w:t>30</w:t>
            </w:r>
            <w:r w:rsidRPr="00AC5B83">
              <w:rPr>
                <w:color w:val="000000" w:themeColor="text1"/>
                <w:sz w:val="20"/>
                <w:szCs w:val="20"/>
              </w:rPr>
              <w:t xml:space="preserve"> </w:t>
            </w:r>
            <w:r w:rsidR="002321ED" w:rsidRPr="00AC5B83">
              <w:rPr>
                <w:color w:val="000000" w:themeColor="text1"/>
                <w:sz w:val="20"/>
                <w:szCs w:val="20"/>
              </w:rPr>
              <w:t xml:space="preserve">24 </w:t>
            </w:r>
            <w:r w:rsidRPr="00AC5B83">
              <w:rPr>
                <w:color w:val="000000" w:themeColor="text1"/>
                <w:sz w:val="20"/>
                <w:szCs w:val="20"/>
              </w:rPr>
              <w:t>mil. Kč</w:t>
            </w:r>
            <w:r w:rsidR="000A7D6C" w:rsidRPr="00AC5B83">
              <w:rPr>
                <w:color w:val="000000" w:themeColor="text1"/>
                <w:sz w:val="20"/>
                <w:szCs w:val="20"/>
              </w:rPr>
              <w:t xml:space="preserve"> </w:t>
            </w:r>
            <w:proofErr w:type="gramStart"/>
            <w:r w:rsidR="000A7D6C" w:rsidRPr="00AC5B83">
              <w:rPr>
                <w:color w:val="000000" w:themeColor="text1"/>
                <w:sz w:val="20"/>
                <w:szCs w:val="20"/>
              </w:rPr>
              <w:t>( projekt</w:t>
            </w:r>
            <w:proofErr w:type="gramEnd"/>
            <w:r w:rsidR="001B18FA" w:rsidRPr="00AC5B83">
              <w:rPr>
                <w:color w:val="000000" w:themeColor="text1"/>
                <w:sz w:val="20"/>
                <w:szCs w:val="20"/>
              </w:rPr>
              <w:t xml:space="preserve"> </w:t>
            </w:r>
            <w:r w:rsidR="000A7D6C" w:rsidRPr="00AC5B83">
              <w:rPr>
                <w:color w:val="000000" w:themeColor="text1"/>
                <w:sz w:val="20"/>
                <w:szCs w:val="20"/>
              </w:rPr>
              <w:t xml:space="preserve">Transformace a </w:t>
            </w:r>
            <w:r w:rsidR="005A65C1" w:rsidRPr="00AC5B83">
              <w:rPr>
                <w:color w:val="000000" w:themeColor="text1"/>
                <w:sz w:val="20"/>
                <w:szCs w:val="20"/>
              </w:rPr>
              <w:t xml:space="preserve">agendoví </w:t>
            </w:r>
            <w:proofErr w:type="spellStart"/>
            <w:r w:rsidR="001B18FA" w:rsidRPr="00AC5B83">
              <w:rPr>
                <w:color w:val="000000" w:themeColor="text1"/>
                <w:sz w:val="20"/>
                <w:szCs w:val="20"/>
              </w:rPr>
              <w:t>zam</w:t>
            </w:r>
            <w:proofErr w:type="spellEnd"/>
            <w:r w:rsidR="001B18FA" w:rsidRPr="00AC5B83">
              <w:rPr>
                <w:color w:val="000000" w:themeColor="text1"/>
                <w:sz w:val="20"/>
                <w:szCs w:val="20"/>
              </w:rPr>
              <w:t>.</w:t>
            </w:r>
            <w:r w:rsidR="000A7D6C" w:rsidRPr="00AC5B83">
              <w:rPr>
                <w:color w:val="000000" w:themeColor="text1"/>
                <w:sz w:val="20"/>
                <w:szCs w:val="20"/>
              </w:rPr>
              <w:t>)</w:t>
            </w:r>
            <w:r w:rsidR="00197C62" w:rsidRPr="00AC5B83">
              <w:rPr>
                <w:color w:val="000000" w:themeColor="text1"/>
                <w:sz w:val="20"/>
                <w:szCs w:val="20"/>
              </w:rPr>
              <w:t xml:space="preserve"> Pozn. Vypočtené náklady nezahrnují pouze náklady na ustavení týmu, ale také na jeho činnost po celou dobu běhu projektu.</w:t>
            </w:r>
          </w:p>
        </w:tc>
      </w:tr>
    </w:tbl>
    <w:p w14:paraId="7DCD8421" w14:textId="29B6B574" w:rsidR="00097EAE" w:rsidRDefault="00097EAE">
      <w:pPr>
        <w:rPr>
          <w:b/>
          <w:color w:val="000000" w:themeColor="text1"/>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AC5B83" w:rsidRPr="00AC5B83" w14:paraId="1277767D" w14:textId="77777777" w:rsidTr="00384779">
        <w:trPr>
          <w:trHeight w:val="510"/>
        </w:trPr>
        <w:tc>
          <w:tcPr>
            <w:tcW w:w="5000" w:type="pct"/>
            <w:gridSpan w:val="5"/>
            <w:shd w:val="clear" w:color="auto" w:fill="DEEAF6"/>
          </w:tcPr>
          <w:p w14:paraId="0C32C335" w14:textId="2A13A2CF" w:rsidR="00097EAE" w:rsidRPr="00AC5B83" w:rsidRDefault="00097EAE" w:rsidP="00384779">
            <w:pPr>
              <w:suppressAutoHyphens w:val="0"/>
              <w:spacing w:after="0" w:line="240" w:lineRule="auto"/>
              <w:jc w:val="both"/>
              <w:rPr>
                <w:b/>
                <w:color w:val="000000" w:themeColor="text1"/>
                <w:sz w:val="24"/>
                <w:szCs w:val="24"/>
              </w:rPr>
            </w:pPr>
            <w:bookmarkStart w:id="19" w:name="_Hlk119938857"/>
            <w:r w:rsidRPr="00AC5B83">
              <w:rPr>
                <w:b/>
                <w:color w:val="000000" w:themeColor="text1"/>
                <w:sz w:val="24"/>
                <w:szCs w:val="24"/>
              </w:rPr>
              <w:lastRenderedPageBreak/>
              <w:t>Opatření C2.</w:t>
            </w:r>
            <w:r w:rsidR="001066EB" w:rsidRPr="00AC5B83">
              <w:rPr>
                <w:b/>
                <w:color w:val="000000" w:themeColor="text1"/>
                <w:sz w:val="24"/>
                <w:szCs w:val="24"/>
              </w:rPr>
              <w:t>2</w:t>
            </w:r>
          </w:p>
        </w:tc>
      </w:tr>
      <w:tr w:rsidR="00AC5B83" w:rsidRPr="00AC5B83" w14:paraId="538DAB89" w14:textId="77777777" w:rsidTr="00384779">
        <w:tc>
          <w:tcPr>
            <w:tcW w:w="5000" w:type="pct"/>
            <w:gridSpan w:val="5"/>
            <w:shd w:val="clear" w:color="auto" w:fill="F2F7FC"/>
          </w:tcPr>
          <w:p w14:paraId="0C094FA9" w14:textId="77777777" w:rsidR="00097EAE" w:rsidRPr="00AC5B83" w:rsidRDefault="00097EAE" w:rsidP="00384779">
            <w:pPr>
              <w:suppressAutoHyphens w:val="0"/>
              <w:spacing w:after="0" w:line="240" w:lineRule="auto"/>
              <w:jc w:val="both"/>
              <w:rPr>
                <w:color w:val="000000" w:themeColor="text1"/>
                <w:sz w:val="24"/>
                <w:szCs w:val="24"/>
              </w:rPr>
            </w:pPr>
          </w:p>
          <w:p w14:paraId="5C41CD5A" w14:textId="18C331CD" w:rsidR="00097EAE" w:rsidRPr="00AC5B83" w:rsidRDefault="00097EAE" w:rsidP="00384779">
            <w:pPr>
              <w:suppressAutoHyphens w:val="0"/>
              <w:spacing w:after="0" w:line="240" w:lineRule="auto"/>
              <w:jc w:val="both"/>
              <w:rPr>
                <w:b/>
                <w:color w:val="000000" w:themeColor="text1"/>
                <w:sz w:val="24"/>
                <w:szCs w:val="24"/>
              </w:rPr>
            </w:pPr>
            <w:r w:rsidRPr="00AC5B83">
              <w:rPr>
                <w:color w:val="000000" w:themeColor="text1"/>
                <w:sz w:val="24"/>
                <w:szCs w:val="24"/>
              </w:rPr>
              <w:t>Vytvoření podpůrných metodických pokynů pro oblast obhajob</w:t>
            </w:r>
            <w:r w:rsidR="00F02E70" w:rsidRPr="00AC5B83">
              <w:rPr>
                <w:color w:val="000000" w:themeColor="text1"/>
                <w:sz w:val="24"/>
                <w:szCs w:val="24"/>
              </w:rPr>
              <w:t>y</w:t>
            </w:r>
            <w:r w:rsidRPr="00AC5B83">
              <w:rPr>
                <w:color w:val="000000" w:themeColor="text1"/>
                <w:sz w:val="24"/>
                <w:szCs w:val="24"/>
              </w:rPr>
              <w:t xml:space="preserve"> práv a sebeurčení klientů</w:t>
            </w:r>
            <w:r w:rsidRPr="00AC5B83">
              <w:rPr>
                <w:b/>
                <w:color w:val="000000" w:themeColor="text1"/>
                <w:sz w:val="24"/>
                <w:szCs w:val="24"/>
              </w:rPr>
              <w:t xml:space="preserve"> </w:t>
            </w:r>
          </w:p>
          <w:p w14:paraId="636FD00F" w14:textId="77777777" w:rsidR="00097EAE" w:rsidRPr="00AC5B83" w:rsidRDefault="00097EAE" w:rsidP="00384779">
            <w:pPr>
              <w:suppressAutoHyphens w:val="0"/>
              <w:spacing w:after="0" w:line="240" w:lineRule="auto"/>
              <w:jc w:val="both"/>
              <w:rPr>
                <w:b/>
                <w:color w:val="000000" w:themeColor="text1"/>
                <w:sz w:val="24"/>
                <w:szCs w:val="24"/>
              </w:rPr>
            </w:pPr>
          </w:p>
        </w:tc>
      </w:tr>
      <w:tr w:rsidR="00AC5B83" w:rsidRPr="00AC5B83" w14:paraId="4961854F" w14:textId="77777777" w:rsidTr="00B7358E">
        <w:tc>
          <w:tcPr>
            <w:tcW w:w="927" w:type="pct"/>
            <w:shd w:val="clear" w:color="auto" w:fill="BDD6EE"/>
          </w:tcPr>
          <w:p w14:paraId="7CFA89AC" w14:textId="77777777" w:rsidR="00097EAE" w:rsidRPr="00AC5B83" w:rsidRDefault="00097EAE" w:rsidP="00384779">
            <w:pPr>
              <w:suppressAutoHyphens w:val="0"/>
              <w:spacing w:after="0" w:line="240" w:lineRule="auto"/>
              <w:jc w:val="both"/>
              <w:rPr>
                <w:color w:val="000000" w:themeColor="text1"/>
                <w:sz w:val="20"/>
                <w:szCs w:val="20"/>
              </w:rPr>
            </w:pPr>
            <w:r w:rsidRPr="00AC5B83">
              <w:rPr>
                <w:b/>
                <w:color w:val="000000" w:themeColor="text1"/>
                <w:sz w:val="20"/>
                <w:szCs w:val="20"/>
              </w:rPr>
              <w:t>Termín splnění</w:t>
            </w:r>
          </w:p>
        </w:tc>
        <w:tc>
          <w:tcPr>
            <w:tcW w:w="963" w:type="pct"/>
            <w:shd w:val="clear" w:color="auto" w:fill="DEEAF6"/>
          </w:tcPr>
          <w:p w14:paraId="328082B2" w14:textId="77777777" w:rsidR="00097EAE" w:rsidRPr="00AC5B83" w:rsidRDefault="00097EAE" w:rsidP="00384779">
            <w:pPr>
              <w:suppressAutoHyphens w:val="0"/>
              <w:spacing w:after="0" w:line="240" w:lineRule="auto"/>
              <w:jc w:val="both"/>
              <w:rPr>
                <w:color w:val="000000" w:themeColor="text1"/>
                <w:sz w:val="20"/>
                <w:szCs w:val="20"/>
              </w:rPr>
            </w:pPr>
            <w:r w:rsidRPr="00AC5B83">
              <w:rPr>
                <w:b/>
                <w:color w:val="000000" w:themeColor="text1"/>
                <w:sz w:val="20"/>
                <w:szCs w:val="20"/>
              </w:rPr>
              <w:t>Odpovědnost</w:t>
            </w:r>
          </w:p>
        </w:tc>
        <w:tc>
          <w:tcPr>
            <w:tcW w:w="1015" w:type="pct"/>
            <w:shd w:val="clear" w:color="auto" w:fill="BDD6EE"/>
          </w:tcPr>
          <w:p w14:paraId="0722C035" w14:textId="77777777" w:rsidR="00097EAE" w:rsidRPr="00AC5B83" w:rsidRDefault="00097EAE" w:rsidP="00384779">
            <w:pPr>
              <w:suppressAutoHyphens w:val="0"/>
              <w:spacing w:after="0" w:line="240" w:lineRule="auto"/>
              <w:jc w:val="both"/>
              <w:rPr>
                <w:color w:val="000000" w:themeColor="text1"/>
                <w:sz w:val="20"/>
                <w:szCs w:val="20"/>
              </w:rPr>
            </w:pPr>
            <w:r w:rsidRPr="00AC5B83">
              <w:rPr>
                <w:b/>
                <w:color w:val="000000" w:themeColor="text1"/>
                <w:sz w:val="20"/>
                <w:szCs w:val="20"/>
              </w:rPr>
              <w:t>Spolupráce</w:t>
            </w:r>
          </w:p>
        </w:tc>
        <w:tc>
          <w:tcPr>
            <w:tcW w:w="1088" w:type="pct"/>
            <w:shd w:val="clear" w:color="auto" w:fill="DEEAF6"/>
          </w:tcPr>
          <w:p w14:paraId="5B34670D" w14:textId="77777777" w:rsidR="00097EAE" w:rsidRPr="00AC5B83" w:rsidRDefault="00097EAE" w:rsidP="00384779">
            <w:pPr>
              <w:suppressAutoHyphens w:val="0"/>
              <w:spacing w:after="0" w:line="240" w:lineRule="auto"/>
              <w:jc w:val="both"/>
              <w:rPr>
                <w:color w:val="000000" w:themeColor="text1"/>
                <w:sz w:val="20"/>
                <w:szCs w:val="20"/>
              </w:rPr>
            </w:pPr>
            <w:r w:rsidRPr="00AC5B83">
              <w:rPr>
                <w:b/>
                <w:color w:val="000000" w:themeColor="text1"/>
                <w:sz w:val="20"/>
                <w:szCs w:val="20"/>
              </w:rPr>
              <w:t>Zdroj financování</w:t>
            </w:r>
          </w:p>
        </w:tc>
        <w:tc>
          <w:tcPr>
            <w:tcW w:w="1007" w:type="pct"/>
            <w:shd w:val="clear" w:color="auto" w:fill="BDD6EE"/>
          </w:tcPr>
          <w:p w14:paraId="0462479A" w14:textId="77777777" w:rsidR="00097EAE" w:rsidRPr="00AC5B83" w:rsidRDefault="00097EAE" w:rsidP="00384779">
            <w:pPr>
              <w:suppressAutoHyphens w:val="0"/>
              <w:spacing w:after="0" w:line="240" w:lineRule="auto"/>
              <w:jc w:val="both"/>
              <w:rPr>
                <w:color w:val="000000" w:themeColor="text1"/>
                <w:sz w:val="20"/>
                <w:szCs w:val="20"/>
              </w:rPr>
            </w:pPr>
            <w:r w:rsidRPr="00AC5B83">
              <w:rPr>
                <w:b/>
                <w:color w:val="000000" w:themeColor="text1"/>
                <w:sz w:val="20"/>
                <w:szCs w:val="20"/>
              </w:rPr>
              <w:t>Předpokládané finanční náklady</w:t>
            </w:r>
          </w:p>
        </w:tc>
      </w:tr>
      <w:tr w:rsidR="00AC5B83" w:rsidRPr="00AC5B83" w14:paraId="61125784" w14:textId="77777777" w:rsidTr="00B7358E">
        <w:trPr>
          <w:trHeight w:val="804"/>
        </w:trPr>
        <w:tc>
          <w:tcPr>
            <w:tcW w:w="927" w:type="pct"/>
            <w:shd w:val="clear" w:color="auto" w:fill="BDD6EE"/>
          </w:tcPr>
          <w:p w14:paraId="3D44018A" w14:textId="77777777" w:rsidR="00097EAE" w:rsidRPr="00AC5B83" w:rsidRDefault="00097EAE" w:rsidP="00384779">
            <w:pPr>
              <w:suppressAutoHyphens w:val="0"/>
              <w:spacing w:after="0" w:line="240" w:lineRule="auto"/>
              <w:rPr>
                <w:color w:val="000000" w:themeColor="text1"/>
                <w:sz w:val="20"/>
                <w:szCs w:val="20"/>
              </w:rPr>
            </w:pPr>
          </w:p>
          <w:p w14:paraId="74FBDCCD" w14:textId="5EEFEFA9" w:rsidR="00097EAE" w:rsidRPr="00AC5B83" w:rsidRDefault="006719BD" w:rsidP="00384779">
            <w:pPr>
              <w:suppressAutoHyphens w:val="0"/>
              <w:spacing w:after="0" w:line="240" w:lineRule="auto"/>
              <w:rPr>
                <w:color w:val="000000" w:themeColor="text1"/>
                <w:sz w:val="20"/>
                <w:szCs w:val="20"/>
              </w:rPr>
            </w:pPr>
            <w:r w:rsidRPr="00AC5B83">
              <w:rPr>
                <w:color w:val="000000" w:themeColor="text1"/>
                <w:sz w:val="20"/>
                <w:szCs w:val="20"/>
              </w:rPr>
              <w:t>2024</w:t>
            </w:r>
            <w:r w:rsidR="004B2268" w:rsidRPr="00AC5B83">
              <w:rPr>
                <w:color w:val="000000" w:themeColor="text1"/>
                <w:sz w:val="20"/>
                <w:szCs w:val="20"/>
              </w:rPr>
              <w:t xml:space="preserve"> Q2</w:t>
            </w:r>
          </w:p>
        </w:tc>
        <w:tc>
          <w:tcPr>
            <w:tcW w:w="963" w:type="pct"/>
            <w:shd w:val="clear" w:color="auto" w:fill="DEEAF6"/>
          </w:tcPr>
          <w:p w14:paraId="7D52A439" w14:textId="77777777" w:rsidR="00097EAE" w:rsidRPr="00AC5B83" w:rsidRDefault="00097EAE" w:rsidP="00384779">
            <w:pPr>
              <w:suppressAutoHyphens w:val="0"/>
              <w:spacing w:after="0" w:line="240" w:lineRule="auto"/>
              <w:rPr>
                <w:color w:val="000000" w:themeColor="text1"/>
                <w:sz w:val="20"/>
                <w:szCs w:val="20"/>
              </w:rPr>
            </w:pPr>
          </w:p>
          <w:p w14:paraId="6673135E" w14:textId="77777777" w:rsidR="00097EAE" w:rsidRPr="00AC5B83" w:rsidRDefault="006719BD" w:rsidP="00384779">
            <w:pPr>
              <w:suppressAutoHyphens w:val="0"/>
              <w:spacing w:after="0" w:line="240" w:lineRule="auto"/>
              <w:rPr>
                <w:color w:val="000000" w:themeColor="text1"/>
                <w:sz w:val="20"/>
                <w:szCs w:val="20"/>
              </w:rPr>
            </w:pPr>
            <w:r w:rsidRPr="00AC5B83">
              <w:rPr>
                <w:color w:val="000000" w:themeColor="text1"/>
                <w:sz w:val="20"/>
                <w:szCs w:val="20"/>
              </w:rPr>
              <w:t>MPSV</w:t>
            </w:r>
          </w:p>
        </w:tc>
        <w:tc>
          <w:tcPr>
            <w:tcW w:w="1015" w:type="pct"/>
            <w:shd w:val="clear" w:color="auto" w:fill="BDD6EE"/>
          </w:tcPr>
          <w:p w14:paraId="67BAF64E" w14:textId="77777777" w:rsidR="00097EAE" w:rsidRPr="00AC5B83" w:rsidRDefault="00097EAE" w:rsidP="00384779">
            <w:pPr>
              <w:suppressAutoHyphens w:val="0"/>
              <w:spacing w:after="0" w:line="240" w:lineRule="auto"/>
              <w:rPr>
                <w:color w:val="000000" w:themeColor="text1"/>
                <w:sz w:val="20"/>
                <w:szCs w:val="20"/>
              </w:rPr>
            </w:pPr>
          </w:p>
          <w:p w14:paraId="0A880387" w14:textId="2F283440" w:rsidR="00097EAE" w:rsidRPr="00AC5B83" w:rsidRDefault="006719BD" w:rsidP="00384779">
            <w:pPr>
              <w:suppressAutoHyphens w:val="0"/>
              <w:spacing w:after="0" w:line="240" w:lineRule="auto"/>
              <w:rPr>
                <w:color w:val="000000" w:themeColor="text1"/>
                <w:sz w:val="20"/>
                <w:szCs w:val="20"/>
              </w:rPr>
            </w:pPr>
            <w:r w:rsidRPr="00AC5B83">
              <w:rPr>
                <w:color w:val="000000" w:themeColor="text1"/>
                <w:sz w:val="20"/>
                <w:szCs w:val="20"/>
              </w:rPr>
              <w:t>KVOP</w:t>
            </w:r>
          </w:p>
        </w:tc>
        <w:tc>
          <w:tcPr>
            <w:tcW w:w="1088" w:type="pct"/>
            <w:shd w:val="clear" w:color="auto" w:fill="DEEAF6"/>
          </w:tcPr>
          <w:p w14:paraId="1EFC08D1" w14:textId="77777777" w:rsidR="00097EAE" w:rsidRPr="00AC5B83" w:rsidRDefault="00097EAE" w:rsidP="00384779">
            <w:pPr>
              <w:suppressAutoHyphens w:val="0"/>
              <w:spacing w:after="0" w:line="240" w:lineRule="auto"/>
              <w:rPr>
                <w:color w:val="000000" w:themeColor="text1"/>
                <w:sz w:val="20"/>
                <w:szCs w:val="20"/>
              </w:rPr>
            </w:pPr>
          </w:p>
          <w:p w14:paraId="45EB0B4C" w14:textId="16A44C3F" w:rsidR="00097EAE" w:rsidRPr="00AC5B83" w:rsidRDefault="002321ED" w:rsidP="00384779">
            <w:pPr>
              <w:suppressAutoHyphens w:val="0"/>
              <w:spacing w:after="0" w:line="240" w:lineRule="auto"/>
              <w:rPr>
                <w:color w:val="000000" w:themeColor="text1"/>
                <w:sz w:val="20"/>
                <w:szCs w:val="20"/>
              </w:rPr>
            </w:pPr>
            <w:r w:rsidRPr="00AC5B83">
              <w:rPr>
                <w:color w:val="000000" w:themeColor="text1"/>
                <w:sz w:val="20"/>
                <w:szCs w:val="20"/>
              </w:rPr>
              <w:t>OPZ+</w:t>
            </w:r>
          </w:p>
        </w:tc>
        <w:tc>
          <w:tcPr>
            <w:tcW w:w="1007" w:type="pct"/>
            <w:shd w:val="clear" w:color="auto" w:fill="BDD6EE"/>
          </w:tcPr>
          <w:p w14:paraId="651D467D" w14:textId="77777777" w:rsidR="00097EAE" w:rsidRPr="00AC5B83" w:rsidRDefault="00097EAE" w:rsidP="00384779">
            <w:pPr>
              <w:suppressAutoHyphens w:val="0"/>
              <w:spacing w:after="0" w:line="240" w:lineRule="auto"/>
              <w:rPr>
                <w:color w:val="000000" w:themeColor="text1"/>
                <w:sz w:val="20"/>
                <w:szCs w:val="20"/>
              </w:rPr>
            </w:pPr>
          </w:p>
          <w:p w14:paraId="2F26081F" w14:textId="3287D463" w:rsidR="00097EAE" w:rsidRPr="00AC5B83" w:rsidRDefault="002321ED" w:rsidP="00384779">
            <w:pPr>
              <w:suppressAutoHyphens w:val="0"/>
              <w:spacing w:after="0" w:line="240" w:lineRule="auto"/>
              <w:rPr>
                <w:color w:val="000000" w:themeColor="text1"/>
                <w:sz w:val="20"/>
                <w:szCs w:val="20"/>
              </w:rPr>
            </w:pPr>
            <w:r w:rsidRPr="00AC5B83">
              <w:rPr>
                <w:color w:val="000000" w:themeColor="text1"/>
                <w:sz w:val="20"/>
                <w:szCs w:val="20"/>
              </w:rPr>
              <w:t>1 mil.</w:t>
            </w:r>
            <w:r w:rsidR="006719BD" w:rsidRPr="00AC5B83">
              <w:rPr>
                <w:color w:val="000000" w:themeColor="text1"/>
                <w:sz w:val="20"/>
                <w:szCs w:val="20"/>
              </w:rPr>
              <w:t xml:space="preserve"> Kč</w:t>
            </w:r>
            <w:r w:rsidR="000A7D6C" w:rsidRPr="00AC5B83">
              <w:rPr>
                <w:color w:val="000000" w:themeColor="text1"/>
                <w:sz w:val="20"/>
                <w:szCs w:val="20"/>
              </w:rPr>
              <w:t xml:space="preserve"> </w:t>
            </w:r>
          </w:p>
        </w:tc>
      </w:tr>
      <w:bookmarkEnd w:id="19"/>
    </w:tbl>
    <w:p w14:paraId="17B43D05" w14:textId="77777777" w:rsidR="0048783A" w:rsidRPr="00AC5B83" w:rsidRDefault="0048783A">
      <w:pPr>
        <w:spacing w:before="120" w:after="120" w:line="240" w:lineRule="auto"/>
        <w:jc w:val="both"/>
        <w:rPr>
          <w:b/>
          <w:color w:val="000000" w:themeColor="text1"/>
        </w:rPr>
      </w:pPr>
    </w:p>
    <w:p w14:paraId="7895A907" w14:textId="77777777" w:rsidR="006719BD" w:rsidRPr="00AC5B83" w:rsidRDefault="006719BD">
      <w:pPr>
        <w:rPr>
          <w:color w:val="000000" w:themeColor="text1"/>
        </w:rPr>
      </w:pPr>
      <w:r w:rsidRPr="00AC5B83">
        <w:rPr>
          <w:color w:val="000000" w:themeColor="text1"/>
        </w:rPr>
        <w:br w:type="page"/>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AC5B83" w:rsidRPr="00AC5B83" w14:paraId="19B2238A" w14:textId="77777777" w:rsidTr="00384779">
        <w:trPr>
          <w:trHeight w:val="510"/>
        </w:trPr>
        <w:tc>
          <w:tcPr>
            <w:tcW w:w="5000" w:type="pct"/>
            <w:gridSpan w:val="5"/>
            <w:shd w:val="clear" w:color="auto" w:fill="BDD6EE"/>
          </w:tcPr>
          <w:p w14:paraId="4566F42C" w14:textId="614F0023" w:rsidR="00D723AC" w:rsidRPr="00AC5B83" w:rsidRDefault="00D723AC" w:rsidP="00384779">
            <w:pPr>
              <w:suppressAutoHyphens w:val="0"/>
              <w:spacing w:after="0" w:line="240" w:lineRule="auto"/>
              <w:jc w:val="both"/>
              <w:rPr>
                <w:b/>
                <w:color w:val="000000" w:themeColor="text1"/>
                <w:sz w:val="24"/>
                <w:szCs w:val="24"/>
              </w:rPr>
            </w:pPr>
            <w:r w:rsidRPr="00AC5B83">
              <w:rPr>
                <w:b/>
                <w:color w:val="000000" w:themeColor="text1"/>
                <w:sz w:val="24"/>
                <w:szCs w:val="24"/>
              </w:rPr>
              <w:lastRenderedPageBreak/>
              <w:t>Specifický cíl C</w:t>
            </w:r>
            <w:r w:rsidR="00B5442D" w:rsidRPr="00AC5B83">
              <w:rPr>
                <w:b/>
                <w:color w:val="000000" w:themeColor="text1"/>
                <w:sz w:val="24"/>
                <w:szCs w:val="24"/>
              </w:rPr>
              <w:t>3</w:t>
            </w:r>
          </w:p>
        </w:tc>
      </w:tr>
      <w:tr w:rsidR="00AC5B83" w:rsidRPr="00AC5B83" w14:paraId="6A59F97C" w14:textId="77777777" w:rsidTr="00384779">
        <w:tc>
          <w:tcPr>
            <w:tcW w:w="5000" w:type="pct"/>
            <w:gridSpan w:val="5"/>
            <w:shd w:val="clear" w:color="auto" w:fill="DEEAF6"/>
          </w:tcPr>
          <w:p w14:paraId="620A19A8" w14:textId="77777777" w:rsidR="00D723AC" w:rsidRPr="00AC5B83" w:rsidRDefault="00D723AC" w:rsidP="00384779">
            <w:pPr>
              <w:suppressAutoHyphens w:val="0"/>
              <w:spacing w:after="0" w:line="240" w:lineRule="auto"/>
              <w:jc w:val="both"/>
              <w:rPr>
                <w:color w:val="000000" w:themeColor="text1"/>
                <w:sz w:val="24"/>
                <w:szCs w:val="24"/>
              </w:rPr>
            </w:pPr>
          </w:p>
          <w:p w14:paraId="38872889" w14:textId="29193CCF" w:rsidR="00D723AC" w:rsidRPr="00AC5B83" w:rsidRDefault="00D723AC" w:rsidP="00384779">
            <w:pPr>
              <w:suppressAutoHyphens w:val="0"/>
              <w:spacing w:after="0" w:line="240" w:lineRule="auto"/>
              <w:jc w:val="both"/>
              <w:rPr>
                <w:b/>
                <w:color w:val="000000" w:themeColor="text1"/>
                <w:sz w:val="24"/>
                <w:szCs w:val="24"/>
              </w:rPr>
            </w:pPr>
            <w:r w:rsidRPr="00AC5B83">
              <w:rPr>
                <w:color w:val="000000" w:themeColor="text1"/>
                <w:sz w:val="24"/>
                <w:szCs w:val="24"/>
              </w:rPr>
              <w:t>Vytvořit systém pro průběžné monitorování a evaluování procesu deinstitucionalizace</w:t>
            </w:r>
            <w:r w:rsidR="00B450A9" w:rsidRPr="00AC5B83">
              <w:rPr>
                <w:color w:val="000000" w:themeColor="text1"/>
                <w:sz w:val="24"/>
                <w:szCs w:val="24"/>
              </w:rPr>
              <w:t>.</w:t>
            </w:r>
            <w:r w:rsidRPr="00AC5B83">
              <w:rPr>
                <w:b/>
                <w:color w:val="000000" w:themeColor="text1"/>
                <w:sz w:val="24"/>
                <w:szCs w:val="24"/>
              </w:rPr>
              <w:t xml:space="preserve"> </w:t>
            </w:r>
          </w:p>
          <w:p w14:paraId="342AD5D4" w14:textId="77777777" w:rsidR="00D723AC" w:rsidRPr="00AC5B83" w:rsidRDefault="00D723AC" w:rsidP="00384779">
            <w:pPr>
              <w:suppressAutoHyphens w:val="0"/>
              <w:spacing w:after="0" w:line="240" w:lineRule="auto"/>
              <w:jc w:val="both"/>
              <w:rPr>
                <w:b/>
                <w:color w:val="000000" w:themeColor="text1"/>
                <w:sz w:val="20"/>
                <w:szCs w:val="20"/>
              </w:rPr>
            </w:pPr>
          </w:p>
        </w:tc>
      </w:tr>
      <w:tr w:rsidR="00AC5B83" w:rsidRPr="00AC5B83" w14:paraId="5666F61E" w14:textId="77777777" w:rsidTr="00384779">
        <w:tc>
          <w:tcPr>
            <w:tcW w:w="5000" w:type="pct"/>
            <w:gridSpan w:val="5"/>
            <w:shd w:val="clear" w:color="auto" w:fill="F5F9FD"/>
          </w:tcPr>
          <w:p w14:paraId="7FB72863" w14:textId="229C25A1" w:rsidR="00D723AC" w:rsidRPr="00AC5B83" w:rsidRDefault="00D723AC" w:rsidP="00384779">
            <w:pPr>
              <w:pStyle w:val="Odstavecseseznamem"/>
              <w:spacing w:before="120" w:after="120" w:line="240" w:lineRule="auto"/>
              <w:ind w:left="0"/>
              <w:jc w:val="both"/>
              <w:rPr>
                <w:i/>
                <w:color w:val="000000" w:themeColor="text1"/>
                <w:sz w:val="24"/>
                <w:szCs w:val="24"/>
              </w:rPr>
            </w:pPr>
            <w:bookmarkStart w:id="20" w:name="_Hlk119963032"/>
            <w:r w:rsidRPr="00AC5B83">
              <w:rPr>
                <w:i/>
                <w:color w:val="000000" w:themeColor="text1"/>
                <w:sz w:val="24"/>
                <w:szCs w:val="24"/>
              </w:rPr>
              <w:t xml:space="preserve">Výsledky deinstitucionalizace nelze zjišťovat bez dat k tomu potřebných. Jedná se především o statistiky využívání služeb </w:t>
            </w:r>
            <w:r w:rsidR="003B05B2" w:rsidRPr="00AC5B83">
              <w:rPr>
                <w:i/>
                <w:color w:val="000000" w:themeColor="text1"/>
                <w:sz w:val="24"/>
                <w:szCs w:val="24"/>
              </w:rPr>
              <w:t>nekomunitního</w:t>
            </w:r>
            <w:r w:rsidRPr="00AC5B83">
              <w:rPr>
                <w:i/>
                <w:color w:val="000000" w:themeColor="text1"/>
                <w:sz w:val="24"/>
                <w:szCs w:val="24"/>
              </w:rPr>
              <w:t xml:space="preserve"> a komunitního </w:t>
            </w:r>
            <w:r w:rsidR="004A14FE" w:rsidRPr="00AC5B83">
              <w:rPr>
                <w:i/>
                <w:color w:val="000000" w:themeColor="text1"/>
                <w:sz w:val="24"/>
                <w:szCs w:val="24"/>
              </w:rPr>
              <w:t>charakteru</w:t>
            </w:r>
            <w:r w:rsidRPr="00AC5B83">
              <w:rPr>
                <w:i/>
                <w:color w:val="000000" w:themeColor="text1"/>
                <w:sz w:val="24"/>
                <w:szCs w:val="24"/>
              </w:rPr>
              <w:t xml:space="preserve"> ve vztahu ke </w:t>
            </w:r>
            <w:r w:rsidR="00C34475" w:rsidRPr="00AC5B83">
              <w:rPr>
                <w:i/>
                <w:color w:val="000000" w:themeColor="text1"/>
                <w:sz w:val="24"/>
                <w:szCs w:val="24"/>
              </w:rPr>
              <w:t>klientům sociálních služeb</w:t>
            </w:r>
            <w:r w:rsidRPr="00AC5B83">
              <w:rPr>
                <w:i/>
                <w:color w:val="000000" w:themeColor="text1"/>
                <w:sz w:val="24"/>
                <w:szCs w:val="24"/>
              </w:rPr>
              <w:t>. Tato data budou sloužit nejen jako podklad pro přijímání systémových opatření k celkové optimalizaci systému, ale také jako základ pro komunikaci tématu směrem k odborné i široké veřejn</w:t>
            </w:r>
            <w:r w:rsidR="00C47F77" w:rsidRPr="00AC5B83">
              <w:rPr>
                <w:i/>
                <w:color w:val="000000" w:themeColor="text1"/>
                <w:sz w:val="24"/>
                <w:szCs w:val="24"/>
              </w:rPr>
              <w:t>osti</w:t>
            </w:r>
            <w:r w:rsidRPr="00AC5B83">
              <w:rPr>
                <w:i/>
                <w:color w:val="000000" w:themeColor="text1"/>
                <w:sz w:val="24"/>
                <w:szCs w:val="24"/>
              </w:rPr>
              <w:t xml:space="preserve">. V současné době tato data chybí, sledování sociálních služeb komunitního </w:t>
            </w:r>
            <w:r w:rsidR="004A14FE" w:rsidRPr="00AC5B83">
              <w:rPr>
                <w:i/>
                <w:color w:val="000000" w:themeColor="text1"/>
                <w:sz w:val="24"/>
                <w:szCs w:val="24"/>
              </w:rPr>
              <w:t>charakteru</w:t>
            </w:r>
            <w:r w:rsidRPr="00AC5B83">
              <w:rPr>
                <w:i/>
                <w:color w:val="000000" w:themeColor="text1"/>
                <w:sz w:val="24"/>
                <w:szCs w:val="24"/>
              </w:rPr>
              <w:t xml:space="preserve"> probíhá od roku 2015, nicméně za komunitní sociální služby se považují ty služby, které nejsou </w:t>
            </w:r>
            <w:r w:rsidR="003B05B2" w:rsidRPr="00AC5B83">
              <w:rPr>
                <w:i/>
                <w:color w:val="000000" w:themeColor="text1"/>
                <w:sz w:val="24"/>
                <w:szCs w:val="24"/>
              </w:rPr>
              <w:t>institucionálním</w:t>
            </w:r>
            <w:r w:rsidRPr="00AC5B83">
              <w:rPr>
                <w:i/>
                <w:color w:val="000000" w:themeColor="text1"/>
                <w:sz w:val="24"/>
                <w:szCs w:val="24"/>
              </w:rPr>
              <w:t xml:space="preserve"> zařízením. </w:t>
            </w:r>
            <w:r w:rsidR="003B05B2" w:rsidRPr="00AC5B83">
              <w:rPr>
                <w:i/>
                <w:color w:val="000000" w:themeColor="text1"/>
                <w:sz w:val="24"/>
                <w:szCs w:val="24"/>
              </w:rPr>
              <w:t>Institucionální</w:t>
            </w:r>
            <w:r w:rsidRPr="00AC5B83">
              <w:rPr>
                <w:i/>
                <w:color w:val="000000" w:themeColor="text1"/>
                <w:sz w:val="24"/>
                <w:szCs w:val="24"/>
              </w:rPr>
              <w:t xml:space="preserve"> zařízení jsou pro sledování statistických ukazatelů definovány jako sociální služby v návaznosti na jejich kapacitu, tzn. pokud v jedné budově/objektu/areálu je kapacita lůžek vyšší než 1</w:t>
            </w:r>
            <w:r w:rsidR="0049352A" w:rsidRPr="00AC5B83">
              <w:rPr>
                <w:i/>
                <w:color w:val="000000" w:themeColor="text1"/>
                <w:sz w:val="24"/>
                <w:szCs w:val="24"/>
              </w:rPr>
              <w:t>8</w:t>
            </w:r>
            <w:r w:rsidRPr="00AC5B83">
              <w:rPr>
                <w:i/>
                <w:color w:val="000000" w:themeColor="text1"/>
                <w:sz w:val="24"/>
                <w:szCs w:val="24"/>
              </w:rPr>
              <w:t>. Vzhledem k výše popsaným kritérií</w:t>
            </w:r>
            <w:r w:rsidR="00EB1FC9" w:rsidRPr="00AC5B83">
              <w:rPr>
                <w:i/>
                <w:color w:val="000000" w:themeColor="text1"/>
                <w:sz w:val="24"/>
                <w:szCs w:val="24"/>
              </w:rPr>
              <w:t>m</w:t>
            </w:r>
            <w:r w:rsidR="004A14FE" w:rsidRPr="00AC5B83">
              <w:rPr>
                <w:i/>
                <w:color w:val="000000" w:themeColor="text1"/>
                <w:sz w:val="24"/>
                <w:szCs w:val="24"/>
              </w:rPr>
              <w:t xml:space="preserve"> </w:t>
            </w:r>
            <w:r w:rsidRPr="00AC5B83">
              <w:rPr>
                <w:i/>
                <w:color w:val="000000" w:themeColor="text1"/>
                <w:sz w:val="24"/>
                <w:szCs w:val="24"/>
              </w:rPr>
              <w:t>sociální služby</w:t>
            </w:r>
            <w:r w:rsidR="004A14FE" w:rsidRPr="00AC5B83">
              <w:rPr>
                <w:i/>
                <w:color w:val="000000" w:themeColor="text1"/>
                <w:sz w:val="24"/>
                <w:szCs w:val="24"/>
              </w:rPr>
              <w:t xml:space="preserve"> komunitního charakteru</w:t>
            </w:r>
            <w:r w:rsidRPr="00AC5B83">
              <w:rPr>
                <w:i/>
                <w:color w:val="000000" w:themeColor="text1"/>
                <w:sz w:val="24"/>
                <w:szCs w:val="24"/>
              </w:rPr>
              <w:t xml:space="preserve"> (viz specifický cíl A1) není tento způsob sledování dostačující a příliš nevypovídá o průběhu procesu transformace.</w:t>
            </w:r>
          </w:p>
          <w:p w14:paraId="18C4F13A" w14:textId="329B0262" w:rsidR="003959ED" w:rsidRPr="00AC5B83" w:rsidRDefault="003959ED" w:rsidP="00384779">
            <w:pPr>
              <w:pStyle w:val="Odstavecseseznamem"/>
              <w:spacing w:before="120" w:after="120" w:line="240" w:lineRule="auto"/>
              <w:ind w:left="0"/>
              <w:jc w:val="both"/>
              <w:rPr>
                <w:color w:val="000000" w:themeColor="text1"/>
              </w:rPr>
            </w:pPr>
          </w:p>
        </w:tc>
      </w:tr>
      <w:tr w:rsidR="00AC5B83" w:rsidRPr="00AC5B83" w14:paraId="6737CB20" w14:textId="77777777" w:rsidTr="00384779">
        <w:trPr>
          <w:trHeight w:val="510"/>
        </w:trPr>
        <w:tc>
          <w:tcPr>
            <w:tcW w:w="5000" w:type="pct"/>
            <w:gridSpan w:val="5"/>
            <w:shd w:val="clear" w:color="auto" w:fill="DEEAF6"/>
          </w:tcPr>
          <w:p w14:paraId="46FCB1A4" w14:textId="2EC52525" w:rsidR="00D723AC" w:rsidRPr="00AC5B83" w:rsidRDefault="00D723AC" w:rsidP="00384779">
            <w:pPr>
              <w:suppressAutoHyphens w:val="0"/>
              <w:spacing w:after="0" w:line="240" w:lineRule="auto"/>
              <w:jc w:val="both"/>
              <w:rPr>
                <w:b/>
                <w:color w:val="000000" w:themeColor="text1"/>
                <w:sz w:val="24"/>
                <w:szCs w:val="24"/>
              </w:rPr>
            </w:pPr>
            <w:r w:rsidRPr="00AC5B83">
              <w:rPr>
                <w:b/>
                <w:color w:val="000000" w:themeColor="text1"/>
                <w:sz w:val="24"/>
                <w:szCs w:val="24"/>
              </w:rPr>
              <w:t>Opatření C</w:t>
            </w:r>
            <w:r w:rsidR="00B5442D" w:rsidRPr="00AC5B83">
              <w:rPr>
                <w:b/>
                <w:color w:val="000000" w:themeColor="text1"/>
                <w:sz w:val="24"/>
                <w:szCs w:val="24"/>
              </w:rPr>
              <w:t>3</w:t>
            </w:r>
            <w:r w:rsidRPr="00AC5B83">
              <w:rPr>
                <w:b/>
                <w:color w:val="000000" w:themeColor="text1"/>
                <w:sz w:val="24"/>
                <w:szCs w:val="24"/>
              </w:rPr>
              <w:t>.1</w:t>
            </w:r>
          </w:p>
        </w:tc>
      </w:tr>
      <w:bookmarkEnd w:id="20"/>
      <w:tr w:rsidR="00AC5B83" w:rsidRPr="00AC5B83" w14:paraId="21D02857" w14:textId="77777777" w:rsidTr="00384779">
        <w:tc>
          <w:tcPr>
            <w:tcW w:w="5000" w:type="pct"/>
            <w:gridSpan w:val="5"/>
            <w:shd w:val="clear" w:color="auto" w:fill="F2F7FC"/>
          </w:tcPr>
          <w:p w14:paraId="62786FB4" w14:textId="77777777" w:rsidR="00D723AC" w:rsidRPr="00AC5B83" w:rsidRDefault="00D723AC" w:rsidP="00384779">
            <w:pPr>
              <w:suppressAutoHyphens w:val="0"/>
              <w:spacing w:after="0" w:line="240" w:lineRule="auto"/>
              <w:jc w:val="both"/>
              <w:rPr>
                <w:color w:val="000000" w:themeColor="text1"/>
                <w:sz w:val="24"/>
                <w:szCs w:val="24"/>
              </w:rPr>
            </w:pPr>
          </w:p>
          <w:p w14:paraId="41622781" w14:textId="37951B65" w:rsidR="00D723AC" w:rsidRPr="00AC5B83" w:rsidRDefault="00D723AC" w:rsidP="00384779">
            <w:pPr>
              <w:suppressAutoHyphens w:val="0"/>
              <w:spacing w:after="0" w:line="240" w:lineRule="auto"/>
              <w:jc w:val="both"/>
              <w:rPr>
                <w:color w:val="000000" w:themeColor="text1"/>
                <w:sz w:val="24"/>
                <w:szCs w:val="24"/>
              </w:rPr>
            </w:pPr>
            <w:r w:rsidRPr="00AC5B83">
              <w:rPr>
                <w:color w:val="000000" w:themeColor="text1"/>
                <w:sz w:val="24"/>
                <w:szCs w:val="24"/>
              </w:rPr>
              <w:t>Zpracovat analýzu dostupných datových zdrojů o sociálních službách s ohledem na</w:t>
            </w:r>
            <w:r w:rsidR="001B18FA" w:rsidRPr="00AC5B83">
              <w:rPr>
                <w:color w:val="000000" w:themeColor="text1"/>
                <w:sz w:val="24"/>
                <w:szCs w:val="24"/>
              </w:rPr>
              <w:t> </w:t>
            </w:r>
            <w:r w:rsidRPr="00AC5B83">
              <w:rPr>
                <w:color w:val="000000" w:themeColor="text1"/>
                <w:sz w:val="24"/>
                <w:szCs w:val="24"/>
              </w:rPr>
              <w:t>identifikaci dat využitelných pro monitorování procesu DI</w:t>
            </w:r>
            <w:r w:rsidR="000A7D6C" w:rsidRPr="00AC5B83">
              <w:rPr>
                <w:color w:val="000000" w:themeColor="text1"/>
                <w:sz w:val="24"/>
                <w:szCs w:val="24"/>
              </w:rPr>
              <w:t xml:space="preserve"> včetně monitorování ekonomického aspektu</w:t>
            </w:r>
            <w:r w:rsidRPr="00AC5B83">
              <w:rPr>
                <w:color w:val="000000" w:themeColor="text1"/>
                <w:sz w:val="24"/>
                <w:szCs w:val="24"/>
              </w:rPr>
              <w:t xml:space="preserve"> a případně navrhnout restrukturalizaci některých z těchto dat. Nastavení formy předávání dat od MPSV týmu řešícímu DI. </w:t>
            </w:r>
          </w:p>
          <w:p w14:paraId="6D9254E8" w14:textId="77777777" w:rsidR="00D723AC" w:rsidRPr="00AC5B83" w:rsidRDefault="00D723AC" w:rsidP="00384779">
            <w:pPr>
              <w:suppressAutoHyphens w:val="0"/>
              <w:spacing w:after="0" w:line="240" w:lineRule="auto"/>
              <w:jc w:val="both"/>
              <w:rPr>
                <w:b/>
                <w:color w:val="000000" w:themeColor="text1"/>
                <w:sz w:val="24"/>
                <w:szCs w:val="24"/>
              </w:rPr>
            </w:pPr>
          </w:p>
        </w:tc>
      </w:tr>
      <w:tr w:rsidR="00AC5B83" w:rsidRPr="00AC5B83" w14:paraId="7B815FE7" w14:textId="77777777" w:rsidTr="004E14BC">
        <w:tc>
          <w:tcPr>
            <w:tcW w:w="927" w:type="pct"/>
            <w:shd w:val="clear" w:color="auto" w:fill="BDD6EE"/>
          </w:tcPr>
          <w:p w14:paraId="49A86659" w14:textId="77777777" w:rsidR="00D723AC" w:rsidRPr="00AC5B83" w:rsidRDefault="00D723AC" w:rsidP="00384779">
            <w:pPr>
              <w:suppressAutoHyphens w:val="0"/>
              <w:spacing w:after="0" w:line="240" w:lineRule="auto"/>
              <w:jc w:val="both"/>
              <w:rPr>
                <w:color w:val="000000" w:themeColor="text1"/>
                <w:sz w:val="20"/>
                <w:szCs w:val="20"/>
              </w:rPr>
            </w:pPr>
            <w:r w:rsidRPr="00AC5B83">
              <w:rPr>
                <w:b/>
                <w:color w:val="000000" w:themeColor="text1"/>
                <w:sz w:val="20"/>
                <w:szCs w:val="20"/>
              </w:rPr>
              <w:t>Termín splnění</w:t>
            </w:r>
          </w:p>
        </w:tc>
        <w:tc>
          <w:tcPr>
            <w:tcW w:w="963" w:type="pct"/>
            <w:shd w:val="clear" w:color="auto" w:fill="DEEAF6"/>
          </w:tcPr>
          <w:p w14:paraId="5C6B4EE1" w14:textId="77777777" w:rsidR="00D723AC" w:rsidRPr="00AC5B83" w:rsidRDefault="00D723AC" w:rsidP="00384779">
            <w:pPr>
              <w:suppressAutoHyphens w:val="0"/>
              <w:spacing w:after="0" w:line="240" w:lineRule="auto"/>
              <w:jc w:val="both"/>
              <w:rPr>
                <w:color w:val="000000" w:themeColor="text1"/>
                <w:sz w:val="20"/>
                <w:szCs w:val="20"/>
              </w:rPr>
            </w:pPr>
            <w:r w:rsidRPr="00AC5B83">
              <w:rPr>
                <w:b/>
                <w:color w:val="000000" w:themeColor="text1"/>
                <w:sz w:val="20"/>
                <w:szCs w:val="20"/>
              </w:rPr>
              <w:t>Odpovědnost</w:t>
            </w:r>
          </w:p>
        </w:tc>
        <w:tc>
          <w:tcPr>
            <w:tcW w:w="1015" w:type="pct"/>
            <w:shd w:val="clear" w:color="auto" w:fill="BDD6EE"/>
          </w:tcPr>
          <w:p w14:paraId="1BBDF2D2" w14:textId="77777777" w:rsidR="00D723AC" w:rsidRPr="00AC5B83" w:rsidRDefault="00D723AC" w:rsidP="00384779">
            <w:pPr>
              <w:suppressAutoHyphens w:val="0"/>
              <w:spacing w:after="0" w:line="240" w:lineRule="auto"/>
              <w:jc w:val="both"/>
              <w:rPr>
                <w:color w:val="000000" w:themeColor="text1"/>
                <w:sz w:val="20"/>
                <w:szCs w:val="20"/>
              </w:rPr>
            </w:pPr>
            <w:r w:rsidRPr="00AC5B83">
              <w:rPr>
                <w:b/>
                <w:color w:val="000000" w:themeColor="text1"/>
                <w:sz w:val="20"/>
                <w:szCs w:val="20"/>
              </w:rPr>
              <w:t>Spolupráce</w:t>
            </w:r>
          </w:p>
        </w:tc>
        <w:tc>
          <w:tcPr>
            <w:tcW w:w="1088" w:type="pct"/>
            <w:shd w:val="clear" w:color="auto" w:fill="DEEAF6"/>
          </w:tcPr>
          <w:p w14:paraId="61191709" w14:textId="77777777" w:rsidR="00D723AC" w:rsidRPr="00AC5B83" w:rsidRDefault="00D723AC" w:rsidP="00384779">
            <w:pPr>
              <w:suppressAutoHyphens w:val="0"/>
              <w:spacing w:after="0" w:line="240" w:lineRule="auto"/>
              <w:jc w:val="both"/>
              <w:rPr>
                <w:color w:val="000000" w:themeColor="text1"/>
                <w:sz w:val="20"/>
                <w:szCs w:val="20"/>
              </w:rPr>
            </w:pPr>
            <w:r w:rsidRPr="00AC5B83">
              <w:rPr>
                <w:b/>
                <w:color w:val="000000" w:themeColor="text1"/>
                <w:sz w:val="20"/>
                <w:szCs w:val="20"/>
              </w:rPr>
              <w:t>Zdroj financování</w:t>
            </w:r>
          </w:p>
        </w:tc>
        <w:tc>
          <w:tcPr>
            <w:tcW w:w="1007" w:type="pct"/>
            <w:shd w:val="clear" w:color="auto" w:fill="BDD6EE"/>
          </w:tcPr>
          <w:p w14:paraId="1A95AFAE" w14:textId="77777777" w:rsidR="00D723AC" w:rsidRPr="00AC5B83" w:rsidRDefault="00D723AC" w:rsidP="00384779">
            <w:pPr>
              <w:suppressAutoHyphens w:val="0"/>
              <w:spacing w:after="0" w:line="240" w:lineRule="auto"/>
              <w:jc w:val="both"/>
              <w:rPr>
                <w:color w:val="000000" w:themeColor="text1"/>
                <w:sz w:val="20"/>
                <w:szCs w:val="20"/>
              </w:rPr>
            </w:pPr>
            <w:r w:rsidRPr="00AC5B83">
              <w:rPr>
                <w:b/>
                <w:color w:val="000000" w:themeColor="text1"/>
                <w:sz w:val="20"/>
                <w:szCs w:val="20"/>
              </w:rPr>
              <w:t>Předpokládané finanční náklady</w:t>
            </w:r>
          </w:p>
        </w:tc>
      </w:tr>
      <w:tr w:rsidR="00AC5B83" w:rsidRPr="00AC5B83" w14:paraId="194BC399" w14:textId="77777777" w:rsidTr="004E14BC">
        <w:trPr>
          <w:trHeight w:val="804"/>
        </w:trPr>
        <w:tc>
          <w:tcPr>
            <w:tcW w:w="927" w:type="pct"/>
            <w:shd w:val="clear" w:color="auto" w:fill="BDD6EE"/>
          </w:tcPr>
          <w:p w14:paraId="2D491BE0" w14:textId="77777777" w:rsidR="00D723AC" w:rsidRPr="00AC5B83" w:rsidRDefault="00D723AC" w:rsidP="00384779">
            <w:pPr>
              <w:suppressAutoHyphens w:val="0"/>
              <w:spacing w:after="0" w:line="240" w:lineRule="auto"/>
              <w:rPr>
                <w:color w:val="000000" w:themeColor="text1"/>
                <w:sz w:val="20"/>
                <w:szCs w:val="20"/>
              </w:rPr>
            </w:pPr>
          </w:p>
          <w:p w14:paraId="68BF3D0F" w14:textId="391BE25D" w:rsidR="00D723AC" w:rsidRPr="00AC5B83" w:rsidRDefault="006719BD" w:rsidP="00384779">
            <w:pPr>
              <w:suppressAutoHyphens w:val="0"/>
              <w:spacing w:after="0" w:line="240" w:lineRule="auto"/>
              <w:rPr>
                <w:color w:val="000000" w:themeColor="text1"/>
                <w:sz w:val="20"/>
                <w:szCs w:val="20"/>
              </w:rPr>
            </w:pPr>
            <w:r w:rsidRPr="00AC5B83">
              <w:rPr>
                <w:color w:val="000000" w:themeColor="text1"/>
                <w:sz w:val="20"/>
                <w:szCs w:val="20"/>
              </w:rPr>
              <w:t>2023</w:t>
            </w:r>
            <w:r w:rsidR="000F39C9" w:rsidRPr="00AC5B83">
              <w:rPr>
                <w:color w:val="000000" w:themeColor="text1"/>
                <w:sz w:val="20"/>
                <w:szCs w:val="20"/>
              </w:rPr>
              <w:t xml:space="preserve"> Q4</w:t>
            </w:r>
          </w:p>
        </w:tc>
        <w:tc>
          <w:tcPr>
            <w:tcW w:w="963" w:type="pct"/>
            <w:shd w:val="clear" w:color="auto" w:fill="DEEAF6"/>
          </w:tcPr>
          <w:p w14:paraId="0B965CBE" w14:textId="77777777" w:rsidR="00D723AC" w:rsidRPr="00AC5B83" w:rsidRDefault="00D723AC" w:rsidP="00384779">
            <w:pPr>
              <w:suppressAutoHyphens w:val="0"/>
              <w:spacing w:after="0" w:line="240" w:lineRule="auto"/>
              <w:rPr>
                <w:color w:val="000000" w:themeColor="text1"/>
                <w:sz w:val="20"/>
                <w:szCs w:val="20"/>
              </w:rPr>
            </w:pPr>
          </w:p>
          <w:p w14:paraId="227094E8" w14:textId="77777777" w:rsidR="00D723AC" w:rsidRPr="00AC5B83" w:rsidRDefault="00D723AC" w:rsidP="00384779">
            <w:pPr>
              <w:suppressAutoHyphens w:val="0"/>
              <w:spacing w:after="0" w:line="240" w:lineRule="auto"/>
              <w:rPr>
                <w:color w:val="000000" w:themeColor="text1"/>
                <w:sz w:val="20"/>
                <w:szCs w:val="20"/>
              </w:rPr>
            </w:pPr>
            <w:r w:rsidRPr="00AC5B83">
              <w:rPr>
                <w:color w:val="000000" w:themeColor="text1"/>
                <w:sz w:val="20"/>
                <w:szCs w:val="20"/>
              </w:rPr>
              <w:t>MPSV</w:t>
            </w:r>
          </w:p>
        </w:tc>
        <w:tc>
          <w:tcPr>
            <w:tcW w:w="1015" w:type="pct"/>
            <w:shd w:val="clear" w:color="auto" w:fill="BDD6EE"/>
          </w:tcPr>
          <w:p w14:paraId="540D3E61" w14:textId="77777777" w:rsidR="00D723AC" w:rsidRPr="00AC5B83" w:rsidRDefault="00D723AC" w:rsidP="00384779">
            <w:pPr>
              <w:suppressAutoHyphens w:val="0"/>
              <w:spacing w:after="0" w:line="240" w:lineRule="auto"/>
              <w:rPr>
                <w:color w:val="000000" w:themeColor="text1"/>
                <w:sz w:val="20"/>
                <w:szCs w:val="20"/>
              </w:rPr>
            </w:pPr>
          </w:p>
          <w:p w14:paraId="1B1EEEA0" w14:textId="77777777" w:rsidR="00D723AC" w:rsidRPr="00AC5B83" w:rsidRDefault="00D723AC" w:rsidP="00384779">
            <w:pPr>
              <w:suppressAutoHyphens w:val="0"/>
              <w:spacing w:after="0" w:line="240" w:lineRule="auto"/>
              <w:rPr>
                <w:color w:val="000000" w:themeColor="text1"/>
                <w:sz w:val="20"/>
                <w:szCs w:val="20"/>
              </w:rPr>
            </w:pPr>
            <w:r w:rsidRPr="00AC5B83">
              <w:rPr>
                <w:color w:val="000000" w:themeColor="text1"/>
                <w:sz w:val="20"/>
                <w:szCs w:val="20"/>
              </w:rPr>
              <w:t>Kraje</w:t>
            </w:r>
          </w:p>
        </w:tc>
        <w:tc>
          <w:tcPr>
            <w:tcW w:w="1088" w:type="pct"/>
            <w:shd w:val="clear" w:color="auto" w:fill="DEEAF6"/>
          </w:tcPr>
          <w:p w14:paraId="0CB52C5F" w14:textId="77777777" w:rsidR="00D723AC" w:rsidRPr="00AC5B83" w:rsidRDefault="00D723AC" w:rsidP="00384779">
            <w:pPr>
              <w:suppressAutoHyphens w:val="0"/>
              <w:spacing w:after="0" w:line="240" w:lineRule="auto"/>
              <w:rPr>
                <w:color w:val="000000" w:themeColor="text1"/>
                <w:sz w:val="20"/>
                <w:szCs w:val="20"/>
              </w:rPr>
            </w:pPr>
          </w:p>
          <w:p w14:paraId="1D73ED7D" w14:textId="48413155" w:rsidR="00D723AC" w:rsidRPr="00AC5B83" w:rsidRDefault="000F39C9" w:rsidP="00384779">
            <w:pPr>
              <w:suppressAutoHyphens w:val="0"/>
              <w:spacing w:after="0" w:line="240" w:lineRule="auto"/>
              <w:rPr>
                <w:color w:val="000000" w:themeColor="text1"/>
                <w:sz w:val="20"/>
                <w:szCs w:val="20"/>
              </w:rPr>
            </w:pPr>
            <w:r w:rsidRPr="00AC5B83">
              <w:rPr>
                <w:color w:val="000000" w:themeColor="text1"/>
                <w:sz w:val="20"/>
                <w:szCs w:val="20"/>
              </w:rPr>
              <w:t>OPZ+</w:t>
            </w:r>
          </w:p>
        </w:tc>
        <w:tc>
          <w:tcPr>
            <w:tcW w:w="1007" w:type="pct"/>
            <w:shd w:val="clear" w:color="auto" w:fill="BDD6EE"/>
          </w:tcPr>
          <w:p w14:paraId="036A9800" w14:textId="77777777" w:rsidR="00D723AC" w:rsidRPr="00AC5B83" w:rsidRDefault="00D723AC" w:rsidP="00384779">
            <w:pPr>
              <w:suppressAutoHyphens w:val="0"/>
              <w:spacing w:after="0" w:line="240" w:lineRule="auto"/>
              <w:rPr>
                <w:color w:val="000000" w:themeColor="text1"/>
                <w:sz w:val="20"/>
                <w:szCs w:val="20"/>
              </w:rPr>
            </w:pPr>
          </w:p>
          <w:p w14:paraId="2B55E555" w14:textId="49A1811E" w:rsidR="00D723AC" w:rsidRPr="00AC5B83" w:rsidRDefault="000F39C9" w:rsidP="00384779">
            <w:pPr>
              <w:suppressAutoHyphens w:val="0"/>
              <w:spacing w:after="0" w:line="240" w:lineRule="auto"/>
              <w:rPr>
                <w:color w:val="000000" w:themeColor="text1"/>
                <w:sz w:val="20"/>
                <w:szCs w:val="20"/>
              </w:rPr>
            </w:pPr>
            <w:r w:rsidRPr="00AC5B83">
              <w:rPr>
                <w:color w:val="000000" w:themeColor="text1"/>
                <w:sz w:val="20"/>
                <w:szCs w:val="20"/>
              </w:rPr>
              <w:t>2 mil.</w:t>
            </w:r>
            <w:r w:rsidR="006719BD" w:rsidRPr="00AC5B83">
              <w:rPr>
                <w:color w:val="000000" w:themeColor="text1"/>
                <w:sz w:val="20"/>
                <w:szCs w:val="20"/>
              </w:rPr>
              <w:t xml:space="preserve"> Kč</w:t>
            </w:r>
          </w:p>
        </w:tc>
      </w:tr>
    </w:tbl>
    <w:p w14:paraId="0A9B96A2" w14:textId="77777777" w:rsidR="0048783A" w:rsidRPr="00AC5B83" w:rsidRDefault="0048783A">
      <w:pPr>
        <w:pStyle w:val="Odstavecseseznamem"/>
        <w:spacing w:before="120" w:after="120" w:line="240" w:lineRule="auto"/>
        <w:ind w:left="0"/>
        <w:jc w:val="both"/>
        <w:rPr>
          <w:color w:val="000000" w:themeColor="text1"/>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AC5B83" w:rsidRPr="00AC5B83" w14:paraId="0FF2A70C" w14:textId="77777777" w:rsidTr="00384779">
        <w:trPr>
          <w:trHeight w:val="510"/>
        </w:trPr>
        <w:tc>
          <w:tcPr>
            <w:tcW w:w="5000" w:type="pct"/>
            <w:gridSpan w:val="5"/>
            <w:shd w:val="clear" w:color="auto" w:fill="DEEAF6"/>
          </w:tcPr>
          <w:p w14:paraId="0DEE745C" w14:textId="297BE0C0" w:rsidR="00D723AC" w:rsidRPr="00AC5B83" w:rsidRDefault="00D723AC" w:rsidP="00384779">
            <w:pPr>
              <w:suppressAutoHyphens w:val="0"/>
              <w:spacing w:after="0" w:line="240" w:lineRule="auto"/>
              <w:jc w:val="both"/>
              <w:rPr>
                <w:b/>
                <w:color w:val="000000" w:themeColor="text1"/>
                <w:sz w:val="24"/>
                <w:szCs w:val="24"/>
              </w:rPr>
            </w:pPr>
            <w:r w:rsidRPr="00AC5B83">
              <w:rPr>
                <w:b/>
                <w:color w:val="000000" w:themeColor="text1"/>
                <w:sz w:val="24"/>
                <w:szCs w:val="24"/>
              </w:rPr>
              <w:t>Opatření C</w:t>
            </w:r>
            <w:r w:rsidR="00B5442D" w:rsidRPr="00AC5B83">
              <w:rPr>
                <w:b/>
                <w:color w:val="000000" w:themeColor="text1"/>
                <w:sz w:val="24"/>
                <w:szCs w:val="24"/>
              </w:rPr>
              <w:t>3</w:t>
            </w:r>
            <w:r w:rsidRPr="00AC5B83">
              <w:rPr>
                <w:b/>
                <w:color w:val="000000" w:themeColor="text1"/>
                <w:sz w:val="24"/>
                <w:szCs w:val="24"/>
              </w:rPr>
              <w:t>.2</w:t>
            </w:r>
          </w:p>
        </w:tc>
      </w:tr>
      <w:tr w:rsidR="00AC5B83" w:rsidRPr="00AC5B83" w14:paraId="036E109B" w14:textId="77777777" w:rsidTr="00384779">
        <w:tc>
          <w:tcPr>
            <w:tcW w:w="5000" w:type="pct"/>
            <w:gridSpan w:val="5"/>
            <w:shd w:val="clear" w:color="auto" w:fill="F2F7FC"/>
          </w:tcPr>
          <w:p w14:paraId="6AFF1E9F" w14:textId="77777777" w:rsidR="00D723AC" w:rsidRPr="00AC5B83" w:rsidRDefault="00D723AC" w:rsidP="00384779">
            <w:pPr>
              <w:suppressAutoHyphens w:val="0"/>
              <w:spacing w:after="0" w:line="240" w:lineRule="auto"/>
              <w:jc w:val="both"/>
              <w:rPr>
                <w:color w:val="000000" w:themeColor="text1"/>
                <w:sz w:val="24"/>
                <w:szCs w:val="24"/>
              </w:rPr>
            </w:pPr>
          </w:p>
          <w:p w14:paraId="58469A7E" w14:textId="77777777" w:rsidR="00D723AC" w:rsidRPr="00AC5B83" w:rsidRDefault="00D723AC" w:rsidP="00384779">
            <w:pPr>
              <w:suppressAutoHyphens w:val="0"/>
              <w:spacing w:after="0" w:line="240" w:lineRule="auto"/>
              <w:jc w:val="both"/>
              <w:rPr>
                <w:color w:val="000000" w:themeColor="text1"/>
                <w:sz w:val="24"/>
                <w:szCs w:val="24"/>
              </w:rPr>
            </w:pPr>
            <w:r w:rsidRPr="00AC5B83">
              <w:rPr>
                <w:color w:val="000000" w:themeColor="text1"/>
                <w:sz w:val="24"/>
                <w:szCs w:val="24"/>
              </w:rPr>
              <w:t xml:space="preserve">Na základě provedené analýzy potřebných dat nutných k monitorování a vyhodnocování procesu DI bude vytvořen jednotný monitorovací systém s jasným a srozumitelným popisem všech sledovaných indikátorů. Před jeho spuštěním je doporučena pilotáž pro získání zpětné vazby o srozumitelnosti sledovaných indikátorů i o výpovědní hodnotě všech dat (zda vypovídají o skutečném výsledku DI). </w:t>
            </w:r>
          </w:p>
          <w:p w14:paraId="27A1C0CC" w14:textId="77777777" w:rsidR="00D723AC" w:rsidRPr="00AC5B83" w:rsidRDefault="00D723AC" w:rsidP="00384779">
            <w:pPr>
              <w:suppressAutoHyphens w:val="0"/>
              <w:spacing w:after="0" w:line="240" w:lineRule="auto"/>
              <w:jc w:val="both"/>
              <w:rPr>
                <w:b/>
                <w:color w:val="000000" w:themeColor="text1"/>
                <w:sz w:val="24"/>
                <w:szCs w:val="24"/>
              </w:rPr>
            </w:pPr>
          </w:p>
        </w:tc>
      </w:tr>
      <w:tr w:rsidR="00AC5B83" w:rsidRPr="00AC5B83" w14:paraId="01F3CA9A" w14:textId="77777777" w:rsidTr="00384779">
        <w:tc>
          <w:tcPr>
            <w:tcW w:w="927" w:type="pct"/>
            <w:shd w:val="clear" w:color="auto" w:fill="BDD6EE"/>
          </w:tcPr>
          <w:p w14:paraId="307FAA28" w14:textId="77777777" w:rsidR="00D723AC" w:rsidRPr="00AC5B83" w:rsidRDefault="00D723AC" w:rsidP="00384779">
            <w:pPr>
              <w:suppressAutoHyphens w:val="0"/>
              <w:spacing w:after="0" w:line="240" w:lineRule="auto"/>
              <w:jc w:val="both"/>
              <w:rPr>
                <w:color w:val="000000" w:themeColor="text1"/>
                <w:sz w:val="20"/>
                <w:szCs w:val="20"/>
              </w:rPr>
            </w:pPr>
            <w:r w:rsidRPr="00AC5B83">
              <w:rPr>
                <w:b/>
                <w:color w:val="000000" w:themeColor="text1"/>
                <w:sz w:val="20"/>
                <w:szCs w:val="20"/>
              </w:rPr>
              <w:t>Termín splnění</w:t>
            </w:r>
          </w:p>
        </w:tc>
        <w:tc>
          <w:tcPr>
            <w:tcW w:w="963" w:type="pct"/>
            <w:shd w:val="clear" w:color="auto" w:fill="DEEAF6"/>
          </w:tcPr>
          <w:p w14:paraId="2CAF7B94" w14:textId="77777777" w:rsidR="00D723AC" w:rsidRPr="00AC5B83" w:rsidRDefault="00D723AC" w:rsidP="00384779">
            <w:pPr>
              <w:suppressAutoHyphens w:val="0"/>
              <w:spacing w:after="0" w:line="240" w:lineRule="auto"/>
              <w:jc w:val="both"/>
              <w:rPr>
                <w:color w:val="000000" w:themeColor="text1"/>
                <w:sz w:val="20"/>
                <w:szCs w:val="20"/>
              </w:rPr>
            </w:pPr>
            <w:r w:rsidRPr="00AC5B83">
              <w:rPr>
                <w:b/>
                <w:color w:val="000000" w:themeColor="text1"/>
                <w:sz w:val="20"/>
                <w:szCs w:val="20"/>
              </w:rPr>
              <w:t>Odpovědnost</w:t>
            </w:r>
          </w:p>
        </w:tc>
        <w:tc>
          <w:tcPr>
            <w:tcW w:w="1015" w:type="pct"/>
            <w:shd w:val="clear" w:color="auto" w:fill="BDD6EE"/>
          </w:tcPr>
          <w:p w14:paraId="63249556" w14:textId="77777777" w:rsidR="00D723AC" w:rsidRPr="00AC5B83" w:rsidRDefault="00D723AC" w:rsidP="00384779">
            <w:pPr>
              <w:suppressAutoHyphens w:val="0"/>
              <w:spacing w:after="0" w:line="240" w:lineRule="auto"/>
              <w:jc w:val="both"/>
              <w:rPr>
                <w:color w:val="000000" w:themeColor="text1"/>
                <w:sz w:val="20"/>
                <w:szCs w:val="20"/>
              </w:rPr>
            </w:pPr>
            <w:r w:rsidRPr="00AC5B83">
              <w:rPr>
                <w:b/>
                <w:color w:val="000000" w:themeColor="text1"/>
                <w:sz w:val="20"/>
                <w:szCs w:val="20"/>
              </w:rPr>
              <w:t>Spolupráce</w:t>
            </w:r>
          </w:p>
        </w:tc>
        <w:tc>
          <w:tcPr>
            <w:tcW w:w="1088" w:type="pct"/>
            <w:shd w:val="clear" w:color="auto" w:fill="DEEAF6"/>
          </w:tcPr>
          <w:p w14:paraId="0D81E368" w14:textId="77777777" w:rsidR="00D723AC" w:rsidRPr="00AC5B83" w:rsidRDefault="00D723AC" w:rsidP="00384779">
            <w:pPr>
              <w:suppressAutoHyphens w:val="0"/>
              <w:spacing w:after="0" w:line="240" w:lineRule="auto"/>
              <w:jc w:val="both"/>
              <w:rPr>
                <w:color w:val="000000" w:themeColor="text1"/>
                <w:sz w:val="20"/>
                <w:szCs w:val="20"/>
              </w:rPr>
            </w:pPr>
            <w:r w:rsidRPr="00AC5B83">
              <w:rPr>
                <w:b/>
                <w:color w:val="000000" w:themeColor="text1"/>
                <w:sz w:val="20"/>
                <w:szCs w:val="20"/>
              </w:rPr>
              <w:t>Zdroj financování</w:t>
            </w:r>
          </w:p>
        </w:tc>
        <w:tc>
          <w:tcPr>
            <w:tcW w:w="1008" w:type="pct"/>
            <w:shd w:val="clear" w:color="auto" w:fill="BDD6EE"/>
          </w:tcPr>
          <w:p w14:paraId="4AFDB41E" w14:textId="77777777" w:rsidR="00D723AC" w:rsidRPr="00AC5B83" w:rsidRDefault="00D723AC" w:rsidP="00384779">
            <w:pPr>
              <w:suppressAutoHyphens w:val="0"/>
              <w:spacing w:after="0" w:line="240" w:lineRule="auto"/>
              <w:jc w:val="both"/>
              <w:rPr>
                <w:color w:val="000000" w:themeColor="text1"/>
                <w:sz w:val="20"/>
                <w:szCs w:val="20"/>
              </w:rPr>
            </w:pPr>
            <w:r w:rsidRPr="00AC5B83">
              <w:rPr>
                <w:b/>
                <w:color w:val="000000" w:themeColor="text1"/>
                <w:sz w:val="20"/>
                <w:szCs w:val="20"/>
              </w:rPr>
              <w:t>Předpokládané finanční náklady</w:t>
            </w:r>
          </w:p>
        </w:tc>
      </w:tr>
      <w:tr w:rsidR="00AC5B83" w:rsidRPr="00AC5B83" w14:paraId="7E85C6F9" w14:textId="77777777" w:rsidTr="00384779">
        <w:trPr>
          <w:trHeight w:val="804"/>
        </w:trPr>
        <w:tc>
          <w:tcPr>
            <w:tcW w:w="927" w:type="pct"/>
            <w:shd w:val="clear" w:color="auto" w:fill="BDD6EE"/>
          </w:tcPr>
          <w:p w14:paraId="00B03869" w14:textId="77777777" w:rsidR="00D723AC" w:rsidRPr="00AC5B83" w:rsidRDefault="00D723AC" w:rsidP="00384779">
            <w:pPr>
              <w:suppressAutoHyphens w:val="0"/>
              <w:spacing w:after="0" w:line="240" w:lineRule="auto"/>
              <w:rPr>
                <w:color w:val="000000" w:themeColor="text1"/>
                <w:sz w:val="20"/>
                <w:szCs w:val="20"/>
              </w:rPr>
            </w:pPr>
          </w:p>
          <w:p w14:paraId="0370CC0C" w14:textId="2F5F52C2" w:rsidR="00D723AC" w:rsidRPr="00AC5B83" w:rsidRDefault="006719BD" w:rsidP="00384779">
            <w:pPr>
              <w:suppressAutoHyphens w:val="0"/>
              <w:spacing w:after="0" w:line="240" w:lineRule="auto"/>
              <w:rPr>
                <w:color w:val="000000" w:themeColor="text1"/>
                <w:sz w:val="20"/>
                <w:szCs w:val="20"/>
              </w:rPr>
            </w:pPr>
            <w:r w:rsidRPr="00AC5B83">
              <w:rPr>
                <w:color w:val="000000" w:themeColor="text1"/>
                <w:sz w:val="20"/>
                <w:szCs w:val="20"/>
              </w:rPr>
              <w:t>2024</w:t>
            </w:r>
            <w:r w:rsidR="000F39C9" w:rsidRPr="00AC5B83">
              <w:rPr>
                <w:color w:val="000000" w:themeColor="text1"/>
                <w:sz w:val="20"/>
                <w:szCs w:val="20"/>
              </w:rPr>
              <w:t xml:space="preserve"> Q2</w:t>
            </w:r>
          </w:p>
        </w:tc>
        <w:tc>
          <w:tcPr>
            <w:tcW w:w="963" w:type="pct"/>
            <w:shd w:val="clear" w:color="auto" w:fill="DEEAF6"/>
          </w:tcPr>
          <w:p w14:paraId="19509FCE" w14:textId="77777777" w:rsidR="00D723AC" w:rsidRPr="00AC5B83" w:rsidRDefault="00D723AC" w:rsidP="00384779">
            <w:pPr>
              <w:suppressAutoHyphens w:val="0"/>
              <w:spacing w:after="0" w:line="240" w:lineRule="auto"/>
              <w:rPr>
                <w:color w:val="000000" w:themeColor="text1"/>
                <w:sz w:val="20"/>
                <w:szCs w:val="20"/>
              </w:rPr>
            </w:pPr>
          </w:p>
          <w:p w14:paraId="450F5212" w14:textId="77777777" w:rsidR="00D723AC" w:rsidRPr="00AC5B83" w:rsidRDefault="00D723AC" w:rsidP="00384779">
            <w:pPr>
              <w:suppressAutoHyphens w:val="0"/>
              <w:spacing w:after="0" w:line="240" w:lineRule="auto"/>
              <w:rPr>
                <w:color w:val="000000" w:themeColor="text1"/>
                <w:sz w:val="20"/>
                <w:szCs w:val="20"/>
              </w:rPr>
            </w:pPr>
            <w:r w:rsidRPr="00AC5B83">
              <w:rPr>
                <w:color w:val="000000" w:themeColor="text1"/>
                <w:sz w:val="20"/>
                <w:szCs w:val="20"/>
              </w:rPr>
              <w:t>MPSV</w:t>
            </w:r>
          </w:p>
        </w:tc>
        <w:tc>
          <w:tcPr>
            <w:tcW w:w="1015" w:type="pct"/>
            <w:shd w:val="clear" w:color="auto" w:fill="BDD6EE"/>
          </w:tcPr>
          <w:p w14:paraId="77CC5D53" w14:textId="77777777" w:rsidR="00D723AC" w:rsidRPr="00AC5B83" w:rsidRDefault="00D723AC" w:rsidP="00384779">
            <w:pPr>
              <w:suppressAutoHyphens w:val="0"/>
              <w:spacing w:after="0" w:line="240" w:lineRule="auto"/>
              <w:rPr>
                <w:color w:val="000000" w:themeColor="text1"/>
                <w:sz w:val="20"/>
                <w:szCs w:val="20"/>
              </w:rPr>
            </w:pPr>
          </w:p>
          <w:p w14:paraId="762534EE" w14:textId="21DD7A08" w:rsidR="00D723AC" w:rsidRPr="00AC5B83" w:rsidRDefault="00CA4DAF" w:rsidP="00384779">
            <w:pPr>
              <w:suppressAutoHyphens w:val="0"/>
              <w:spacing w:after="0" w:line="240" w:lineRule="auto"/>
              <w:rPr>
                <w:color w:val="000000" w:themeColor="text1"/>
                <w:sz w:val="20"/>
                <w:szCs w:val="20"/>
              </w:rPr>
            </w:pPr>
            <w:r w:rsidRPr="00AC5B83">
              <w:rPr>
                <w:color w:val="000000" w:themeColor="text1"/>
                <w:sz w:val="20"/>
                <w:szCs w:val="20"/>
              </w:rPr>
              <w:t>K</w:t>
            </w:r>
            <w:r w:rsidR="006719BD" w:rsidRPr="00AC5B83">
              <w:rPr>
                <w:color w:val="000000" w:themeColor="text1"/>
                <w:sz w:val="20"/>
                <w:szCs w:val="20"/>
              </w:rPr>
              <w:t>raje</w:t>
            </w:r>
          </w:p>
        </w:tc>
        <w:tc>
          <w:tcPr>
            <w:tcW w:w="1088" w:type="pct"/>
            <w:shd w:val="clear" w:color="auto" w:fill="DEEAF6"/>
          </w:tcPr>
          <w:p w14:paraId="0C6C915D" w14:textId="77777777" w:rsidR="00D723AC" w:rsidRPr="00AC5B83" w:rsidRDefault="00D723AC" w:rsidP="00384779">
            <w:pPr>
              <w:suppressAutoHyphens w:val="0"/>
              <w:spacing w:after="0" w:line="240" w:lineRule="auto"/>
              <w:rPr>
                <w:color w:val="000000" w:themeColor="text1"/>
                <w:sz w:val="20"/>
                <w:szCs w:val="20"/>
              </w:rPr>
            </w:pPr>
          </w:p>
          <w:p w14:paraId="3C115CD9" w14:textId="3B754EEC" w:rsidR="00D723AC" w:rsidRPr="00AC5B83" w:rsidRDefault="000F39C9" w:rsidP="00384779">
            <w:pPr>
              <w:suppressAutoHyphens w:val="0"/>
              <w:spacing w:after="0" w:line="240" w:lineRule="auto"/>
              <w:rPr>
                <w:color w:val="000000" w:themeColor="text1"/>
                <w:sz w:val="20"/>
                <w:szCs w:val="20"/>
              </w:rPr>
            </w:pPr>
            <w:r w:rsidRPr="00AC5B83">
              <w:rPr>
                <w:color w:val="000000" w:themeColor="text1"/>
                <w:sz w:val="20"/>
                <w:szCs w:val="20"/>
              </w:rPr>
              <w:t>OPZ+</w:t>
            </w:r>
          </w:p>
        </w:tc>
        <w:tc>
          <w:tcPr>
            <w:tcW w:w="1008" w:type="pct"/>
            <w:shd w:val="clear" w:color="auto" w:fill="BDD6EE"/>
          </w:tcPr>
          <w:p w14:paraId="0123D64A" w14:textId="77777777" w:rsidR="00D723AC" w:rsidRPr="00AC5B83" w:rsidRDefault="00D723AC" w:rsidP="00384779">
            <w:pPr>
              <w:suppressAutoHyphens w:val="0"/>
              <w:spacing w:after="0" w:line="240" w:lineRule="auto"/>
              <w:rPr>
                <w:color w:val="000000" w:themeColor="text1"/>
                <w:sz w:val="20"/>
                <w:szCs w:val="20"/>
              </w:rPr>
            </w:pPr>
          </w:p>
          <w:p w14:paraId="56E0861C" w14:textId="19286253" w:rsidR="00D723AC" w:rsidRPr="00AC5B83" w:rsidRDefault="000F39C9" w:rsidP="00384779">
            <w:pPr>
              <w:suppressAutoHyphens w:val="0"/>
              <w:spacing w:after="0" w:line="240" w:lineRule="auto"/>
              <w:rPr>
                <w:color w:val="000000" w:themeColor="text1"/>
                <w:sz w:val="20"/>
                <w:szCs w:val="20"/>
              </w:rPr>
            </w:pPr>
            <w:r w:rsidRPr="00AC5B83">
              <w:rPr>
                <w:color w:val="000000" w:themeColor="text1"/>
                <w:sz w:val="20"/>
                <w:szCs w:val="20"/>
              </w:rPr>
              <w:t>2 mil. Kč</w:t>
            </w:r>
          </w:p>
        </w:tc>
      </w:tr>
    </w:tbl>
    <w:p w14:paraId="6D2F2BDA" w14:textId="77777777" w:rsidR="0048783A" w:rsidRPr="00AC5B83" w:rsidRDefault="0048783A">
      <w:pPr>
        <w:spacing w:before="120" w:after="120" w:line="240" w:lineRule="auto"/>
        <w:jc w:val="both"/>
        <w:rPr>
          <w:b/>
          <w:color w:val="000000" w:themeColor="text1"/>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AC5B83" w:rsidRPr="00AC5B83" w14:paraId="12732D7B" w14:textId="77777777" w:rsidTr="00E069C3">
        <w:trPr>
          <w:trHeight w:val="510"/>
        </w:trPr>
        <w:tc>
          <w:tcPr>
            <w:tcW w:w="5000" w:type="pct"/>
            <w:gridSpan w:val="5"/>
            <w:shd w:val="clear" w:color="auto" w:fill="DEEAF6"/>
          </w:tcPr>
          <w:p w14:paraId="33DBCDCE" w14:textId="1069E811" w:rsidR="000B6A5D" w:rsidRPr="00AC5B83" w:rsidRDefault="000B6A5D" w:rsidP="00E069C3">
            <w:pPr>
              <w:suppressAutoHyphens w:val="0"/>
              <w:spacing w:after="0" w:line="240" w:lineRule="auto"/>
              <w:jc w:val="both"/>
              <w:rPr>
                <w:b/>
                <w:color w:val="000000" w:themeColor="text1"/>
                <w:sz w:val="24"/>
                <w:szCs w:val="24"/>
              </w:rPr>
            </w:pPr>
            <w:r w:rsidRPr="00AC5B83">
              <w:rPr>
                <w:b/>
                <w:color w:val="000000" w:themeColor="text1"/>
                <w:sz w:val="24"/>
                <w:szCs w:val="24"/>
              </w:rPr>
              <w:lastRenderedPageBreak/>
              <w:t>Opatření C</w:t>
            </w:r>
            <w:r w:rsidR="00B5442D" w:rsidRPr="00AC5B83">
              <w:rPr>
                <w:b/>
                <w:color w:val="000000" w:themeColor="text1"/>
                <w:sz w:val="24"/>
                <w:szCs w:val="24"/>
              </w:rPr>
              <w:t>3</w:t>
            </w:r>
            <w:r w:rsidRPr="00AC5B83">
              <w:rPr>
                <w:b/>
                <w:color w:val="000000" w:themeColor="text1"/>
                <w:sz w:val="24"/>
                <w:szCs w:val="24"/>
              </w:rPr>
              <w:t>.3</w:t>
            </w:r>
          </w:p>
        </w:tc>
      </w:tr>
      <w:tr w:rsidR="00AC5B83" w:rsidRPr="00AC5B83" w14:paraId="5A4D5B45" w14:textId="77777777" w:rsidTr="00E069C3">
        <w:tc>
          <w:tcPr>
            <w:tcW w:w="5000" w:type="pct"/>
            <w:gridSpan w:val="5"/>
            <w:shd w:val="clear" w:color="auto" w:fill="F2F7FC"/>
          </w:tcPr>
          <w:p w14:paraId="67A492C2" w14:textId="77777777" w:rsidR="000B6A5D" w:rsidRPr="00AC5B83" w:rsidRDefault="000B6A5D" w:rsidP="00E069C3">
            <w:pPr>
              <w:suppressAutoHyphens w:val="0"/>
              <w:spacing w:after="0" w:line="240" w:lineRule="auto"/>
              <w:jc w:val="both"/>
              <w:rPr>
                <w:color w:val="000000" w:themeColor="text1"/>
                <w:sz w:val="24"/>
                <w:szCs w:val="24"/>
              </w:rPr>
            </w:pPr>
          </w:p>
          <w:p w14:paraId="1D82BB23" w14:textId="3F54F7AA" w:rsidR="00A8618D" w:rsidRPr="00AC5B83" w:rsidRDefault="00A8618D" w:rsidP="00E069C3">
            <w:pPr>
              <w:suppressAutoHyphens w:val="0"/>
              <w:spacing w:after="0" w:line="240" w:lineRule="auto"/>
              <w:jc w:val="both"/>
              <w:rPr>
                <w:color w:val="000000" w:themeColor="text1"/>
                <w:sz w:val="24"/>
                <w:szCs w:val="24"/>
              </w:rPr>
            </w:pPr>
            <w:r w:rsidRPr="00AC5B83">
              <w:rPr>
                <w:color w:val="000000" w:themeColor="text1"/>
                <w:sz w:val="24"/>
                <w:szCs w:val="24"/>
              </w:rPr>
              <w:t xml:space="preserve">Vytvořit systém na sběr </w:t>
            </w:r>
            <w:r w:rsidR="002711C9" w:rsidRPr="00AC5B83">
              <w:rPr>
                <w:color w:val="000000" w:themeColor="text1"/>
                <w:sz w:val="24"/>
                <w:szCs w:val="24"/>
              </w:rPr>
              <w:t>potřeb s</w:t>
            </w:r>
            <w:r w:rsidR="003959ED" w:rsidRPr="00AC5B83">
              <w:rPr>
                <w:color w:val="000000" w:themeColor="text1"/>
                <w:sz w:val="24"/>
                <w:szCs w:val="24"/>
              </w:rPr>
              <w:t> celorepublikovým pokrytím</w:t>
            </w:r>
            <w:r w:rsidRPr="00AC5B83">
              <w:rPr>
                <w:color w:val="000000" w:themeColor="text1"/>
                <w:sz w:val="24"/>
                <w:szCs w:val="24"/>
              </w:rPr>
              <w:t>, který ne</w:t>
            </w:r>
            <w:r w:rsidR="00FA78D3" w:rsidRPr="00AC5B83">
              <w:rPr>
                <w:color w:val="000000" w:themeColor="text1"/>
                <w:sz w:val="24"/>
                <w:szCs w:val="24"/>
              </w:rPr>
              <w:t>ní koncipován</w:t>
            </w:r>
            <w:r w:rsidRPr="00AC5B83">
              <w:rPr>
                <w:color w:val="000000" w:themeColor="text1"/>
                <w:sz w:val="24"/>
                <w:szCs w:val="24"/>
              </w:rPr>
              <w:t xml:space="preserve"> primárně ze strany kraje, ale v rámci celé ČR</w:t>
            </w:r>
            <w:r w:rsidR="00B64004" w:rsidRPr="00AC5B83">
              <w:rPr>
                <w:color w:val="000000" w:themeColor="text1"/>
                <w:sz w:val="24"/>
                <w:szCs w:val="24"/>
              </w:rPr>
              <w:t xml:space="preserve"> a</w:t>
            </w:r>
            <w:r w:rsidRPr="00AC5B83">
              <w:rPr>
                <w:color w:val="000000" w:themeColor="text1"/>
                <w:sz w:val="24"/>
                <w:szCs w:val="24"/>
              </w:rPr>
              <w:t xml:space="preserve"> využít stávající nastavené nástroje krajů, obcí a pacientských a klientských organizací.</w:t>
            </w:r>
            <w:r w:rsidR="003959ED" w:rsidRPr="00AC5B83">
              <w:rPr>
                <w:color w:val="000000" w:themeColor="text1"/>
                <w:sz w:val="24"/>
                <w:szCs w:val="24"/>
              </w:rPr>
              <w:t xml:space="preserve"> Součástí bude analýza všech dostupných zdrojových systémů a participantů. Analýza je komplexní, jak kvantitativního charakteru, tak i</w:t>
            </w:r>
            <w:r w:rsidR="000F39C9" w:rsidRPr="00AC5B83">
              <w:rPr>
                <w:color w:val="000000" w:themeColor="text1"/>
                <w:sz w:val="24"/>
                <w:szCs w:val="24"/>
              </w:rPr>
              <w:t> </w:t>
            </w:r>
            <w:r w:rsidR="003959ED" w:rsidRPr="00AC5B83">
              <w:rPr>
                <w:color w:val="000000" w:themeColor="text1"/>
                <w:sz w:val="24"/>
                <w:szCs w:val="24"/>
              </w:rPr>
              <w:t xml:space="preserve">kvalitativního. </w:t>
            </w:r>
            <w:r w:rsidR="00880E42" w:rsidRPr="00AC5B83">
              <w:rPr>
                <w:color w:val="000000" w:themeColor="text1"/>
                <w:sz w:val="24"/>
                <w:szCs w:val="24"/>
              </w:rPr>
              <w:t xml:space="preserve">Součástí bude </w:t>
            </w:r>
            <w:r w:rsidR="00F5292F" w:rsidRPr="00AC5B83">
              <w:rPr>
                <w:color w:val="000000" w:themeColor="text1"/>
                <w:sz w:val="24"/>
                <w:szCs w:val="24"/>
              </w:rPr>
              <w:t xml:space="preserve">i </w:t>
            </w:r>
            <w:r w:rsidR="00880E42" w:rsidRPr="00AC5B83">
              <w:rPr>
                <w:color w:val="000000" w:themeColor="text1"/>
                <w:sz w:val="24"/>
                <w:szCs w:val="24"/>
              </w:rPr>
              <w:t>vytvoření centrálního registru služeb a žadatelů o službu.</w:t>
            </w:r>
          </w:p>
          <w:p w14:paraId="0621D0A1" w14:textId="77777777" w:rsidR="000B6A5D" w:rsidRPr="00AC5B83" w:rsidRDefault="000B6A5D" w:rsidP="00A8618D">
            <w:pPr>
              <w:suppressAutoHyphens w:val="0"/>
              <w:spacing w:after="0" w:line="240" w:lineRule="auto"/>
              <w:jc w:val="both"/>
              <w:rPr>
                <w:b/>
                <w:color w:val="000000" w:themeColor="text1"/>
                <w:sz w:val="24"/>
                <w:szCs w:val="24"/>
              </w:rPr>
            </w:pPr>
          </w:p>
        </w:tc>
      </w:tr>
      <w:tr w:rsidR="00AC5B83" w:rsidRPr="00AC5B83" w14:paraId="5C866973" w14:textId="77777777" w:rsidTr="00E069C3">
        <w:tc>
          <w:tcPr>
            <w:tcW w:w="927" w:type="pct"/>
            <w:shd w:val="clear" w:color="auto" w:fill="BDD6EE"/>
          </w:tcPr>
          <w:p w14:paraId="64B35B67" w14:textId="77777777" w:rsidR="000B6A5D" w:rsidRPr="00AC5B83" w:rsidRDefault="000B6A5D" w:rsidP="00E069C3">
            <w:pPr>
              <w:suppressAutoHyphens w:val="0"/>
              <w:spacing w:after="0" w:line="240" w:lineRule="auto"/>
              <w:jc w:val="both"/>
              <w:rPr>
                <w:color w:val="000000" w:themeColor="text1"/>
                <w:sz w:val="20"/>
                <w:szCs w:val="20"/>
              </w:rPr>
            </w:pPr>
            <w:r w:rsidRPr="00AC5B83">
              <w:rPr>
                <w:b/>
                <w:color w:val="000000" w:themeColor="text1"/>
                <w:sz w:val="20"/>
                <w:szCs w:val="20"/>
              </w:rPr>
              <w:t>Termín splnění</w:t>
            </w:r>
          </w:p>
        </w:tc>
        <w:tc>
          <w:tcPr>
            <w:tcW w:w="963" w:type="pct"/>
            <w:shd w:val="clear" w:color="auto" w:fill="DEEAF6"/>
          </w:tcPr>
          <w:p w14:paraId="4FC6697D" w14:textId="77777777" w:rsidR="000B6A5D" w:rsidRPr="00AC5B83" w:rsidRDefault="000B6A5D" w:rsidP="00E069C3">
            <w:pPr>
              <w:suppressAutoHyphens w:val="0"/>
              <w:spacing w:after="0" w:line="240" w:lineRule="auto"/>
              <w:jc w:val="both"/>
              <w:rPr>
                <w:color w:val="000000" w:themeColor="text1"/>
                <w:sz w:val="20"/>
                <w:szCs w:val="20"/>
              </w:rPr>
            </w:pPr>
            <w:r w:rsidRPr="00AC5B83">
              <w:rPr>
                <w:b/>
                <w:color w:val="000000" w:themeColor="text1"/>
                <w:sz w:val="20"/>
                <w:szCs w:val="20"/>
              </w:rPr>
              <w:t>Odpovědnost</w:t>
            </w:r>
          </w:p>
        </w:tc>
        <w:tc>
          <w:tcPr>
            <w:tcW w:w="1015" w:type="pct"/>
            <w:shd w:val="clear" w:color="auto" w:fill="BDD6EE"/>
          </w:tcPr>
          <w:p w14:paraId="09C9CFE8" w14:textId="77777777" w:rsidR="000B6A5D" w:rsidRPr="00AC5B83" w:rsidRDefault="000B6A5D" w:rsidP="00E069C3">
            <w:pPr>
              <w:suppressAutoHyphens w:val="0"/>
              <w:spacing w:after="0" w:line="240" w:lineRule="auto"/>
              <w:jc w:val="both"/>
              <w:rPr>
                <w:color w:val="000000" w:themeColor="text1"/>
                <w:sz w:val="20"/>
                <w:szCs w:val="20"/>
              </w:rPr>
            </w:pPr>
            <w:r w:rsidRPr="00AC5B83">
              <w:rPr>
                <w:b/>
                <w:color w:val="000000" w:themeColor="text1"/>
                <w:sz w:val="20"/>
                <w:szCs w:val="20"/>
              </w:rPr>
              <w:t>Spolupráce</w:t>
            </w:r>
          </w:p>
        </w:tc>
        <w:tc>
          <w:tcPr>
            <w:tcW w:w="1088" w:type="pct"/>
            <w:shd w:val="clear" w:color="auto" w:fill="DEEAF6"/>
          </w:tcPr>
          <w:p w14:paraId="1E39B58D" w14:textId="77777777" w:rsidR="000B6A5D" w:rsidRPr="00AC5B83" w:rsidRDefault="000B6A5D" w:rsidP="00E069C3">
            <w:pPr>
              <w:suppressAutoHyphens w:val="0"/>
              <w:spacing w:after="0" w:line="240" w:lineRule="auto"/>
              <w:jc w:val="both"/>
              <w:rPr>
                <w:color w:val="000000" w:themeColor="text1"/>
                <w:sz w:val="20"/>
                <w:szCs w:val="20"/>
              </w:rPr>
            </w:pPr>
            <w:r w:rsidRPr="00AC5B83">
              <w:rPr>
                <w:b/>
                <w:color w:val="000000" w:themeColor="text1"/>
                <w:sz w:val="20"/>
                <w:szCs w:val="20"/>
              </w:rPr>
              <w:t>Zdroj financování</w:t>
            </w:r>
          </w:p>
        </w:tc>
        <w:tc>
          <w:tcPr>
            <w:tcW w:w="1008" w:type="pct"/>
            <w:shd w:val="clear" w:color="auto" w:fill="BDD6EE"/>
          </w:tcPr>
          <w:p w14:paraId="26F69387" w14:textId="77777777" w:rsidR="000B6A5D" w:rsidRPr="00AC5B83" w:rsidRDefault="000B6A5D" w:rsidP="00E069C3">
            <w:pPr>
              <w:suppressAutoHyphens w:val="0"/>
              <w:spacing w:after="0" w:line="240" w:lineRule="auto"/>
              <w:jc w:val="both"/>
              <w:rPr>
                <w:color w:val="000000" w:themeColor="text1"/>
                <w:sz w:val="20"/>
                <w:szCs w:val="20"/>
              </w:rPr>
            </w:pPr>
            <w:r w:rsidRPr="00AC5B83">
              <w:rPr>
                <w:b/>
                <w:color w:val="000000" w:themeColor="text1"/>
                <w:sz w:val="20"/>
                <w:szCs w:val="20"/>
              </w:rPr>
              <w:t>Předpokládané finanční náklady</w:t>
            </w:r>
          </w:p>
        </w:tc>
      </w:tr>
      <w:tr w:rsidR="00AC5B83" w:rsidRPr="00AC5B83" w14:paraId="52DF26DB" w14:textId="77777777" w:rsidTr="00E069C3">
        <w:trPr>
          <w:trHeight w:val="804"/>
        </w:trPr>
        <w:tc>
          <w:tcPr>
            <w:tcW w:w="927" w:type="pct"/>
            <w:shd w:val="clear" w:color="auto" w:fill="BDD6EE"/>
          </w:tcPr>
          <w:p w14:paraId="2B883E97" w14:textId="77777777" w:rsidR="000B6A5D" w:rsidRPr="00AC5B83" w:rsidRDefault="000B6A5D" w:rsidP="00E069C3">
            <w:pPr>
              <w:suppressAutoHyphens w:val="0"/>
              <w:spacing w:after="0" w:line="240" w:lineRule="auto"/>
              <w:rPr>
                <w:color w:val="000000" w:themeColor="text1"/>
                <w:sz w:val="20"/>
                <w:szCs w:val="20"/>
              </w:rPr>
            </w:pPr>
          </w:p>
          <w:p w14:paraId="24D5EA38" w14:textId="44B7121F" w:rsidR="000B6A5D" w:rsidRPr="00AC5B83" w:rsidRDefault="000B6A5D" w:rsidP="00E069C3">
            <w:pPr>
              <w:suppressAutoHyphens w:val="0"/>
              <w:spacing w:after="0" w:line="240" w:lineRule="auto"/>
              <w:rPr>
                <w:color w:val="000000" w:themeColor="text1"/>
                <w:sz w:val="20"/>
                <w:szCs w:val="20"/>
              </w:rPr>
            </w:pPr>
            <w:r w:rsidRPr="00AC5B83">
              <w:rPr>
                <w:color w:val="000000" w:themeColor="text1"/>
                <w:sz w:val="20"/>
                <w:szCs w:val="20"/>
              </w:rPr>
              <w:t>202</w:t>
            </w:r>
            <w:r w:rsidR="00A8618D" w:rsidRPr="00AC5B83">
              <w:rPr>
                <w:color w:val="000000" w:themeColor="text1"/>
                <w:sz w:val="20"/>
                <w:szCs w:val="20"/>
              </w:rPr>
              <w:t>5</w:t>
            </w:r>
            <w:r w:rsidR="000F39C9" w:rsidRPr="00AC5B83">
              <w:rPr>
                <w:color w:val="000000" w:themeColor="text1"/>
                <w:sz w:val="20"/>
                <w:szCs w:val="20"/>
              </w:rPr>
              <w:t xml:space="preserve"> Q2</w:t>
            </w:r>
          </w:p>
        </w:tc>
        <w:tc>
          <w:tcPr>
            <w:tcW w:w="963" w:type="pct"/>
            <w:shd w:val="clear" w:color="auto" w:fill="DEEAF6"/>
          </w:tcPr>
          <w:p w14:paraId="3D872522" w14:textId="77777777" w:rsidR="000B6A5D" w:rsidRPr="00AC5B83" w:rsidRDefault="000B6A5D" w:rsidP="00E069C3">
            <w:pPr>
              <w:suppressAutoHyphens w:val="0"/>
              <w:spacing w:after="0" w:line="240" w:lineRule="auto"/>
              <w:rPr>
                <w:color w:val="000000" w:themeColor="text1"/>
                <w:sz w:val="20"/>
                <w:szCs w:val="20"/>
              </w:rPr>
            </w:pPr>
          </w:p>
          <w:p w14:paraId="04A86B70" w14:textId="77777777" w:rsidR="000B6A5D" w:rsidRPr="00AC5B83" w:rsidRDefault="000B6A5D" w:rsidP="00E069C3">
            <w:pPr>
              <w:suppressAutoHyphens w:val="0"/>
              <w:spacing w:after="0" w:line="240" w:lineRule="auto"/>
              <w:rPr>
                <w:color w:val="000000" w:themeColor="text1"/>
                <w:sz w:val="20"/>
                <w:szCs w:val="20"/>
              </w:rPr>
            </w:pPr>
            <w:r w:rsidRPr="00AC5B83">
              <w:rPr>
                <w:color w:val="000000" w:themeColor="text1"/>
                <w:sz w:val="20"/>
                <w:szCs w:val="20"/>
              </w:rPr>
              <w:t>MPSV</w:t>
            </w:r>
          </w:p>
        </w:tc>
        <w:tc>
          <w:tcPr>
            <w:tcW w:w="1015" w:type="pct"/>
            <w:shd w:val="clear" w:color="auto" w:fill="BDD6EE"/>
          </w:tcPr>
          <w:p w14:paraId="4C2E523F" w14:textId="77777777" w:rsidR="000B6A5D" w:rsidRPr="00AC5B83" w:rsidRDefault="000B6A5D" w:rsidP="00E069C3">
            <w:pPr>
              <w:suppressAutoHyphens w:val="0"/>
              <w:spacing w:after="0" w:line="240" w:lineRule="auto"/>
              <w:rPr>
                <w:color w:val="000000" w:themeColor="text1"/>
                <w:sz w:val="20"/>
                <w:szCs w:val="20"/>
              </w:rPr>
            </w:pPr>
          </w:p>
          <w:p w14:paraId="28161B52" w14:textId="38EC1EB4" w:rsidR="000B6A5D" w:rsidRPr="00AC5B83" w:rsidRDefault="00A8618D" w:rsidP="00E069C3">
            <w:pPr>
              <w:suppressAutoHyphens w:val="0"/>
              <w:spacing w:after="0" w:line="240" w:lineRule="auto"/>
              <w:rPr>
                <w:color w:val="000000" w:themeColor="text1"/>
                <w:sz w:val="20"/>
                <w:szCs w:val="20"/>
              </w:rPr>
            </w:pPr>
            <w:r w:rsidRPr="00AC5B83">
              <w:rPr>
                <w:color w:val="000000" w:themeColor="text1"/>
                <w:sz w:val="20"/>
                <w:szCs w:val="20"/>
              </w:rPr>
              <w:t>K</w:t>
            </w:r>
            <w:r w:rsidR="000B6A5D" w:rsidRPr="00AC5B83">
              <w:rPr>
                <w:color w:val="000000" w:themeColor="text1"/>
                <w:sz w:val="20"/>
                <w:szCs w:val="20"/>
              </w:rPr>
              <w:t>raje</w:t>
            </w:r>
            <w:r w:rsidRPr="00AC5B83">
              <w:rPr>
                <w:color w:val="000000" w:themeColor="text1"/>
                <w:sz w:val="20"/>
                <w:szCs w:val="20"/>
              </w:rPr>
              <w:t>, obce, pacientské a klientské organizace</w:t>
            </w:r>
          </w:p>
        </w:tc>
        <w:tc>
          <w:tcPr>
            <w:tcW w:w="1088" w:type="pct"/>
            <w:shd w:val="clear" w:color="auto" w:fill="DEEAF6"/>
          </w:tcPr>
          <w:p w14:paraId="7322E9DC" w14:textId="77777777" w:rsidR="000B6A5D" w:rsidRPr="00AC5B83" w:rsidRDefault="000B6A5D" w:rsidP="00E069C3">
            <w:pPr>
              <w:suppressAutoHyphens w:val="0"/>
              <w:spacing w:after="0" w:line="240" w:lineRule="auto"/>
              <w:rPr>
                <w:color w:val="000000" w:themeColor="text1"/>
                <w:sz w:val="20"/>
                <w:szCs w:val="20"/>
              </w:rPr>
            </w:pPr>
          </w:p>
          <w:p w14:paraId="1D728B4B" w14:textId="454C8C76" w:rsidR="000B6A5D" w:rsidRPr="00AC5B83" w:rsidRDefault="003959ED" w:rsidP="00E069C3">
            <w:pPr>
              <w:suppressAutoHyphens w:val="0"/>
              <w:spacing w:after="0" w:line="240" w:lineRule="auto"/>
              <w:rPr>
                <w:color w:val="000000" w:themeColor="text1"/>
                <w:sz w:val="20"/>
                <w:szCs w:val="20"/>
              </w:rPr>
            </w:pPr>
            <w:r w:rsidRPr="00AC5B83">
              <w:rPr>
                <w:color w:val="000000" w:themeColor="text1"/>
                <w:sz w:val="20"/>
                <w:szCs w:val="20"/>
              </w:rPr>
              <w:t>MPSV – OPZ+, státní rozpočet</w:t>
            </w:r>
            <w:r w:rsidR="006D7A6D" w:rsidRPr="00AC5B83">
              <w:rPr>
                <w:color w:val="000000" w:themeColor="text1"/>
                <w:sz w:val="20"/>
                <w:szCs w:val="20"/>
              </w:rPr>
              <w:t xml:space="preserve"> kapitola 313 MPSV</w:t>
            </w:r>
          </w:p>
        </w:tc>
        <w:tc>
          <w:tcPr>
            <w:tcW w:w="1008" w:type="pct"/>
            <w:shd w:val="clear" w:color="auto" w:fill="BDD6EE"/>
          </w:tcPr>
          <w:p w14:paraId="189161AA" w14:textId="77777777" w:rsidR="000F39C9" w:rsidRPr="00AC5B83" w:rsidRDefault="000F39C9" w:rsidP="00E069C3">
            <w:pPr>
              <w:suppressAutoHyphens w:val="0"/>
              <w:spacing w:after="0" w:line="240" w:lineRule="auto"/>
              <w:rPr>
                <w:color w:val="000000" w:themeColor="text1"/>
                <w:sz w:val="20"/>
                <w:szCs w:val="20"/>
              </w:rPr>
            </w:pPr>
          </w:p>
          <w:p w14:paraId="4E568527" w14:textId="32739E6C" w:rsidR="000B6A5D" w:rsidRPr="00AC5B83" w:rsidRDefault="003959ED" w:rsidP="00E069C3">
            <w:pPr>
              <w:suppressAutoHyphens w:val="0"/>
              <w:spacing w:after="0" w:line="240" w:lineRule="auto"/>
              <w:rPr>
                <w:color w:val="000000" w:themeColor="text1"/>
                <w:sz w:val="20"/>
                <w:szCs w:val="20"/>
              </w:rPr>
            </w:pPr>
            <w:r w:rsidRPr="00AC5B83">
              <w:rPr>
                <w:color w:val="000000" w:themeColor="text1"/>
                <w:sz w:val="20"/>
                <w:szCs w:val="20"/>
              </w:rPr>
              <w:t>20 mil. Kč</w:t>
            </w:r>
          </w:p>
          <w:p w14:paraId="683EF8E4" w14:textId="77777777" w:rsidR="000B6A5D" w:rsidRPr="00AC5B83" w:rsidRDefault="000B6A5D" w:rsidP="00E069C3">
            <w:pPr>
              <w:suppressAutoHyphens w:val="0"/>
              <w:spacing w:after="0" w:line="240" w:lineRule="auto"/>
              <w:rPr>
                <w:color w:val="000000" w:themeColor="text1"/>
                <w:sz w:val="20"/>
                <w:szCs w:val="20"/>
              </w:rPr>
            </w:pPr>
          </w:p>
        </w:tc>
      </w:tr>
    </w:tbl>
    <w:p w14:paraId="45B22B87" w14:textId="4870B588" w:rsidR="0048783A" w:rsidRPr="00AC5B83" w:rsidRDefault="0048783A">
      <w:pPr>
        <w:spacing w:before="120" w:after="120" w:line="240" w:lineRule="auto"/>
        <w:jc w:val="both"/>
        <w:rPr>
          <w:b/>
          <w:color w:val="000000" w:themeColor="text1"/>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AC5B83" w:rsidRPr="00AC5B83" w14:paraId="35605087" w14:textId="77777777" w:rsidTr="00734199">
        <w:trPr>
          <w:trHeight w:val="510"/>
        </w:trPr>
        <w:tc>
          <w:tcPr>
            <w:tcW w:w="5000" w:type="pct"/>
            <w:gridSpan w:val="5"/>
            <w:shd w:val="clear" w:color="auto" w:fill="DEEAF6"/>
          </w:tcPr>
          <w:p w14:paraId="068848DF" w14:textId="033AEBDA" w:rsidR="002D5F74" w:rsidRPr="00AC5B83" w:rsidRDefault="002D5F74" w:rsidP="00734199">
            <w:pPr>
              <w:suppressAutoHyphens w:val="0"/>
              <w:spacing w:after="0" w:line="240" w:lineRule="auto"/>
              <w:jc w:val="both"/>
              <w:rPr>
                <w:b/>
                <w:color w:val="000000" w:themeColor="text1"/>
                <w:sz w:val="24"/>
                <w:szCs w:val="24"/>
              </w:rPr>
            </w:pPr>
            <w:r w:rsidRPr="00AC5B83">
              <w:rPr>
                <w:b/>
                <w:color w:val="000000" w:themeColor="text1"/>
                <w:sz w:val="24"/>
                <w:szCs w:val="24"/>
              </w:rPr>
              <w:t>Opatření C3.4</w:t>
            </w:r>
          </w:p>
        </w:tc>
      </w:tr>
      <w:tr w:rsidR="00AC5B83" w:rsidRPr="00AC5B83" w14:paraId="2E9AE132" w14:textId="77777777" w:rsidTr="00734199">
        <w:tc>
          <w:tcPr>
            <w:tcW w:w="5000" w:type="pct"/>
            <w:gridSpan w:val="5"/>
            <w:shd w:val="clear" w:color="auto" w:fill="F2F7FC"/>
          </w:tcPr>
          <w:p w14:paraId="7EB41E97" w14:textId="77777777" w:rsidR="002D5F74" w:rsidRPr="00AC5B83" w:rsidRDefault="002D5F74" w:rsidP="002D5F74">
            <w:pPr>
              <w:suppressAutoHyphens w:val="0"/>
              <w:spacing w:after="0" w:line="240" w:lineRule="auto"/>
              <w:jc w:val="both"/>
              <w:rPr>
                <w:rFonts w:asciiTheme="minorHAnsi" w:hAnsiTheme="minorHAnsi" w:cstheme="minorHAnsi"/>
                <w:color w:val="000000" w:themeColor="text1"/>
                <w:sz w:val="24"/>
                <w:szCs w:val="24"/>
              </w:rPr>
            </w:pPr>
          </w:p>
          <w:p w14:paraId="0DC1CC9D" w14:textId="16505E91" w:rsidR="00505543" w:rsidRPr="00AC5B83" w:rsidRDefault="00B96674" w:rsidP="00505543">
            <w:pPr>
              <w:suppressAutoHyphens w:val="0"/>
              <w:spacing w:after="0" w:line="240" w:lineRule="auto"/>
              <w:jc w:val="both"/>
              <w:rPr>
                <w:rFonts w:asciiTheme="minorHAnsi" w:hAnsiTheme="minorHAnsi" w:cstheme="minorHAnsi"/>
                <w:color w:val="000000" w:themeColor="text1"/>
                <w:sz w:val="24"/>
                <w:szCs w:val="24"/>
              </w:rPr>
            </w:pPr>
            <w:bookmarkStart w:id="21" w:name="_Hlk144993777"/>
            <w:r w:rsidRPr="00AC5B83">
              <w:rPr>
                <w:rStyle w:val="cf01"/>
                <w:rFonts w:asciiTheme="minorHAnsi" w:hAnsiTheme="minorHAnsi" w:cstheme="minorHAnsi"/>
                <w:color w:val="000000" w:themeColor="text1"/>
                <w:sz w:val="24"/>
                <w:szCs w:val="24"/>
              </w:rPr>
              <w:t>Vytvořit analýzu současného stavu systému sociálních služeb, tak aby bylo možno efektivně nasměrovat dostupné investiční prostředky, podrobně navrhnout implementační postup v širokém kontextu potřeb procesu deinstitucionalizace</w:t>
            </w:r>
            <w:r w:rsidR="00B41D09">
              <w:rPr>
                <w:rStyle w:val="cf01"/>
                <w:rFonts w:asciiTheme="minorHAnsi" w:hAnsiTheme="minorHAnsi" w:cstheme="minorHAnsi"/>
                <w:color w:val="000000" w:themeColor="text1"/>
                <w:sz w:val="24"/>
                <w:szCs w:val="24"/>
              </w:rPr>
              <w:t>,</w:t>
            </w:r>
            <w:r w:rsidRPr="00AC5B83">
              <w:rPr>
                <w:rStyle w:val="cf01"/>
                <w:rFonts w:asciiTheme="minorHAnsi" w:hAnsiTheme="minorHAnsi" w:cstheme="minorHAnsi"/>
                <w:color w:val="000000" w:themeColor="text1"/>
                <w:sz w:val="24"/>
                <w:szCs w:val="24"/>
              </w:rPr>
              <w:t xml:space="preserve"> a to včetně vyčíslení budoucích provozních nákladů a personálních potřeb.</w:t>
            </w:r>
            <w:r w:rsidR="00FB1C4E" w:rsidRPr="00AC5B83">
              <w:rPr>
                <w:rFonts w:asciiTheme="minorHAnsi" w:hAnsiTheme="minorHAnsi" w:cstheme="minorHAnsi"/>
                <w:color w:val="000000" w:themeColor="text1"/>
                <w:sz w:val="24"/>
                <w:szCs w:val="24"/>
              </w:rPr>
              <w:t xml:space="preserve"> </w:t>
            </w:r>
          </w:p>
          <w:p w14:paraId="744E2117" w14:textId="5ED3590F" w:rsidR="002D5F74" w:rsidRPr="00AC5B83" w:rsidRDefault="002D5F74" w:rsidP="002D5F74">
            <w:pPr>
              <w:suppressAutoHyphens w:val="0"/>
              <w:spacing w:after="0" w:line="240" w:lineRule="auto"/>
              <w:jc w:val="both"/>
              <w:rPr>
                <w:rFonts w:asciiTheme="minorHAnsi" w:hAnsiTheme="minorHAnsi" w:cstheme="minorHAnsi"/>
                <w:color w:val="000000" w:themeColor="text1"/>
                <w:sz w:val="24"/>
                <w:szCs w:val="24"/>
              </w:rPr>
            </w:pPr>
          </w:p>
          <w:bookmarkEnd w:id="21"/>
          <w:p w14:paraId="47193F36" w14:textId="4EE64E13" w:rsidR="002D5F74" w:rsidRPr="00AC5B83" w:rsidRDefault="002D5F74" w:rsidP="002D5F74">
            <w:pPr>
              <w:suppressAutoHyphens w:val="0"/>
              <w:spacing w:after="0" w:line="240" w:lineRule="auto"/>
              <w:jc w:val="both"/>
              <w:rPr>
                <w:b/>
                <w:color w:val="000000" w:themeColor="text1"/>
                <w:sz w:val="24"/>
                <w:szCs w:val="24"/>
              </w:rPr>
            </w:pPr>
          </w:p>
        </w:tc>
      </w:tr>
      <w:tr w:rsidR="00AC5B83" w:rsidRPr="00AC5B83" w14:paraId="5E2451CC" w14:textId="77777777" w:rsidTr="002D5F74">
        <w:tc>
          <w:tcPr>
            <w:tcW w:w="927" w:type="pct"/>
            <w:shd w:val="clear" w:color="auto" w:fill="BDD6EE"/>
          </w:tcPr>
          <w:p w14:paraId="06BE0832" w14:textId="77777777" w:rsidR="002D5F74" w:rsidRPr="00AC5B83" w:rsidRDefault="002D5F74" w:rsidP="00734199">
            <w:pPr>
              <w:suppressAutoHyphens w:val="0"/>
              <w:spacing w:after="0" w:line="240" w:lineRule="auto"/>
              <w:jc w:val="both"/>
              <w:rPr>
                <w:color w:val="000000" w:themeColor="text1"/>
                <w:sz w:val="20"/>
                <w:szCs w:val="20"/>
              </w:rPr>
            </w:pPr>
            <w:r w:rsidRPr="00AC5B83">
              <w:rPr>
                <w:b/>
                <w:color w:val="000000" w:themeColor="text1"/>
                <w:sz w:val="20"/>
                <w:szCs w:val="20"/>
              </w:rPr>
              <w:t>Termín splnění</w:t>
            </w:r>
          </w:p>
        </w:tc>
        <w:tc>
          <w:tcPr>
            <w:tcW w:w="963" w:type="pct"/>
            <w:shd w:val="clear" w:color="auto" w:fill="DEEAF6"/>
          </w:tcPr>
          <w:p w14:paraId="434D0F26" w14:textId="77777777" w:rsidR="002D5F74" w:rsidRPr="00AC5B83" w:rsidRDefault="002D5F74" w:rsidP="00734199">
            <w:pPr>
              <w:suppressAutoHyphens w:val="0"/>
              <w:spacing w:after="0" w:line="240" w:lineRule="auto"/>
              <w:jc w:val="both"/>
              <w:rPr>
                <w:color w:val="000000" w:themeColor="text1"/>
                <w:sz w:val="20"/>
                <w:szCs w:val="20"/>
              </w:rPr>
            </w:pPr>
            <w:r w:rsidRPr="00AC5B83">
              <w:rPr>
                <w:b/>
                <w:color w:val="000000" w:themeColor="text1"/>
                <w:sz w:val="20"/>
                <w:szCs w:val="20"/>
              </w:rPr>
              <w:t>Odpovědnost</w:t>
            </w:r>
          </w:p>
        </w:tc>
        <w:tc>
          <w:tcPr>
            <w:tcW w:w="1015" w:type="pct"/>
            <w:shd w:val="clear" w:color="auto" w:fill="BDD6EE"/>
          </w:tcPr>
          <w:p w14:paraId="7E4B0C5A" w14:textId="77777777" w:rsidR="002D5F74" w:rsidRPr="00AC5B83" w:rsidRDefault="002D5F74" w:rsidP="00734199">
            <w:pPr>
              <w:suppressAutoHyphens w:val="0"/>
              <w:spacing w:after="0" w:line="240" w:lineRule="auto"/>
              <w:jc w:val="both"/>
              <w:rPr>
                <w:color w:val="000000" w:themeColor="text1"/>
                <w:sz w:val="20"/>
                <w:szCs w:val="20"/>
              </w:rPr>
            </w:pPr>
            <w:r w:rsidRPr="00AC5B83">
              <w:rPr>
                <w:b/>
                <w:color w:val="000000" w:themeColor="text1"/>
                <w:sz w:val="20"/>
                <w:szCs w:val="20"/>
              </w:rPr>
              <w:t>Spolupráce</w:t>
            </w:r>
          </w:p>
        </w:tc>
        <w:tc>
          <w:tcPr>
            <w:tcW w:w="1088" w:type="pct"/>
            <w:shd w:val="clear" w:color="auto" w:fill="DEEAF6"/>
          </w:tcPr>
          <w:p w14:paraId="2025D9F3" w14:textId="77777777" w:rsidR="002D5F74" w:rsidRPr="00AC5B83" w:rsidRDefault="002D5F74" w:rsidP="00734199">
            <w:pPr>
              <w:suppressAutoHyphens w:val="0"/>
              <w:spacing w:after="0" w:line="240" w:lineRule="auto"/>
              <w:jc w:val="both"/>
              <w:rPr>
                <w:color w:val="000000" w:themeColor="text1"/>
                <w:sz w:val="20"/>
                <w:szCs w:val="20"/>
              </w:rPr>
            </w:pPr>
            <w:r w:rsidRPr="00AC5B83">
              <w:rPr>
                <w:b/>
                <w:color w:val="000000" w:themeColor="text1"/>
                <w:sz w:val="20"/>
                <w:szCs w:val="20"/>
              </w:rPr>
              <w:t>Zdroj financování</w:t>
            </w:r>
          </w:p>
        </w:tc>
        <w:tc>
          <w:tcPr>
            <w:tcW w:w="1007" w:type="pct"/>
            <w:shd w:val="clear" w:color="auto" w:fill="BDD6EE"/>
          </w:tcPr>
          <w:p w14:paraId="6726FF7D" w14:textId="77777777" w:rsidR="002D5F74" w:rsidRPr="00AC5B83" w:rsidRDefault="002D5F74" w:rsidP="00734199">
            <w:pPr>
              <w:suppressAutoHyphens w:val="0"/>
              <w:spacing w:after="0" w:line="240" w:lineRule="auto"/>
              <w:jc w:val="both"/>
              <w:rPr>
                <w:color w:val="000000" w:themeColor="text1"/>
                <w:sz w:val="20"/>
                <w:szCs w:val="20"/>
              </w:rPr>
            </w:pPr>
            <w:r w:rsidRPr="00AC5B83">
              <w:rPr>
                <w:b/>
                <w:color w:val="000000" w:themeColor="text1"/>
                <w:sz w:val="20"/>
                <w:szCs w:val="20"/>
              </w:rPr>
              <w:t>Předpokládané finanční náklady</w:t>
            </w:r>
          </w:p>
        </w:tc>
      </w:tr>
      <w:tr w:rsidR="00AC5B83" w:rsidRPr="00AC5B83" w14:paraId="13DD08DE" w14:textId="77777777" w:rsidTr="002D5F74">
        <w:trPr>
          <w:trHeight w:val="804"/>
        </w:trPr>
        <w:tc>
          <w:tcPr>
            <w:tcW w:w="927" w:type="pct"/>
            <w:shd w:val="clear" w:color="auto" w:fill="BDD6EE"/>
          </w:tcPr>
          <w:p w14:paraId="7E6A0603" w14:textId="77777777" w:rsidR="002D5F74" w:rsidRPr="00AC5B83" w:rsidRDefault="002D5F74" w:rsidP="002D5F74">
            <w:pPr>
              <w:suppressAutoHyphens w:val="0"/>
              <w:spacing w:after="0" w:line="240" w:lineRule="auto"/>
              <w:rPr>
                <w:color w:val="000000" w:themeColor="text1"/>
                <w:sz w:val="20"/>
                <w:szCs w:val="20"/>
              </w:rPr>
            </w:pPr>
          </w:p>
          <w:p w14:paraId="195703D8" w14:textId="55AFDFE9" w:rsidR="002D5F74" w:rsidRPr="00AC5B83" w:rsidRDefault="002D5F74" w:rsidP="002D5F74">
            <w:pPr>
              <w:suppressAutoHyphens w:val="0"/>
              <w:spacing w:after="0" w:line="240" w:lineRule="auto"/>
              <w:rPr>
                <w:color w:val="000000" w:themeColor="text1"/>
                <w:sz w:val="20"/>
                <w:szCs w:val="20"/>
              </w:rPr>
            </w:pPr>
            <w:r w:rsidRPr="00AC5B83">
              <w:rPr>
                <w:color w:val="000000" w:themeColor="text1"/>
                <w:sz w:val="20"/>
                <w:szCs w:val="20"/>
              </w:rPr>
              <w:t>202</w:t>
            </w:r>
            <w:r w:rsidR="00267A96" w:rsidRPr="00AC5B83">
              <w:rPr>
                <w:color w:val="000000" w:themeColor="text1"/>
                <w:sz w:val="20"/>
                <w:szCs w:val="20"/>
              </w:rPr>
              <w:t>4</w:t>
            </w:r>
            <w:r w:rsidRPr="00AC5B83">
              <w:rPr>
                <w:color w:val="000000" w:themeColor="text1"/>
                <w:sz w:val="20"/>
                <w:szCs w:val="20"/>
              </w:rPr>
              <w:t xml:space="preserve"> Q</w:t>
            </w:r>
            <w:r w:rsidR="00267A96" w:rsidRPr="00AC5B83">
              <w:rPr>
                <w:color w:val="000000" w:themeColor="text1"/>
                <w:sz w:val="20"/>
                <w:szCs w:val="20"/>
              </w:rPr>
              <w:t>2</w:t>
            </w:r>
          </w:p>
        </w:tc>
        <w:tc>
          <w:tcPr>
            <w:tcW w:w="963" w:type="pct"/>
            <w:shd w:val="clear" w:color="auto" w:fill="DEEAF6"/>
          </w:tcPr>
          <w:p w14:paraId="6F24F692" w14:textId="77777777" w:rsidR="002D5F74" w:rsidRPr="00AC5B83" w:rsidRDefault="002D5F74" w:rsidP="002D5F74">
            <w:pPr>
              <w:suppressAutoHyphens w:val="0"/>
              <w:spacing w:after="0" w:line="240" w:lineRule="auto"/>
              <w:rPr>
                <w:color w:val="000000" w:themeColor="text1"/>
                <w:sz w:val="20"/>
                <w:szCs w:val="20"/>
              </w:rPr>
            </w:pPr>
          </w:p>
          <w:p w14:paraId="781443BC" w14:textId="77777777" w:rsidR="002D5F74" w:rsidRPr="00AC5B83" w:rsidRDefault="002D5F74" w:rsidP="002D5F74">
            <w:pPr>
              <w:suppressAutoHyphens w:val="0"/>
              <w:spacing w:after="0" w:line="240" w:lineRule="auto"/>
              <w:rPr>
                <w:color w:val="000000" w:themeColor="text1"/>
                <w:sz w:val="20"/>
                <w:szCs w:val="20"/>
              </w:rPr>
            </w:pPr>
            <w:r w:rsidRPr="00AC5B83">
              <w:rPr>
                <w:color w:val="000000" w:themeColor="text1"/>
                <w:sz w:val="20"/>
                <w:szCs w:val="20"/>
              </w:rPr>
              <w:t>MPSV</w:t>
            </w:r>
          </w:p>
          <w:p w14:paraId="0AC6DBC7" w14:textId="7179F7D1" w:rsidR="002D5F74" w:rsidRPr="00AC5B83" w:rsidRDefault="002D5F74" w:rsidP="002D5F74">
            <w:pPr>
              <w:suppressAutoHyphens w:val="0"/>
              <w:spacing w:after="0" w:line="240" w:lineRule="auto"/>
              <w:rPr>
                <w:color w:val="000000" w:themeColor="text1"/>
                <w:sz w:val="20"/>
                <w:szCs w:val="20"/>
              </w:rPr>
            </w:pPr>
          </w:p>
        </w:tc>
        <w:tc>
          <w:tcPr>
            <w:tcW w:w="1015" w:type="pct"/>
            <w:shd w:val="clear" w:color="auto" w:fill="BDD6EE"/>
          </w:tcPr>
          <w:p w14:paraId="4E30ABF0" w14:textId="77777777" w:rsidR="002D5F74" w:rsidRPr="00AC5B83" w:rsidRDefault="002D5F74" w:rsidP="002D5F74">
            <w:pPr>
              <w:suppressAutoHyphens w:val="0"/>
              <w:spacing w:after="0" w:line="240" w:lineRule="auto"/>
              <w:rPr>
                <w:color w:val="000000" w:themeColor="text1"/>
                <w:sz w:val="20"/>
                <w:szCs w:val="20"/>
              </w:rPr>
            </w:pPr>
          </w:p>
          <w:p w14:paraId="76F47B2A" w14:textId="3C40FDBD" w:rsidR="002D5F74" w:rsidRPr="00AC5B83" w:rsidRDefault="002D5F74" w:rsidP="002D5F74">
            <w:pPr>
              <w:suppressAutoHyphens w:val="0"/>
              <w:spacing w:after="0" w:line="240" w:lineRule="auto"/>
              <w:rPr>
                <w:color w:val="000000" w:themeColor="text1"/>
                <w:sz w:val="20"/>
                <w:szCs w:val="20"/>
              </w:rPr>
            </w:pPr>
            <w:r w:rsidRPr="00AC5B83">
              <w:rPr>
                <w:color w:val="000000" w:themeColor="text1"/>
                <w:sz w:val="20"/>
                <w:szCs w:val="20"/>
              </w:rPr>
              <w:t>MMR, kraje, obce, NNO, klientské organizace</w:t>
            </w:r>
          </w:p>
        </w:tc>
        <w:tc>
          <w:tcPr>
            <w:tcW w:w="1088" w:type="pct"/>
            <w:shd w:val="clear" w:color="auto" w:fill="DEEAF6"/>
          </w:tcPr>
          <w:p w14:paraId="2294DF5D" w14:textId="77777777" w:rsidR="002D5F74" w:rsidRPr="00AC5B83" w:rsidRDefault="002D5F74" w:rsidP="002D5F74">
            <w:pPr>
              <w:suppressAutoHyphens w:val="0"/>
              <w:spacing w:after="0" w:line="240" w:lineRule="auto"/>
              <w:rPr>
                <w:color w:val="000000" w:themeColor="text1"/>
                <w:sz w:val="20"/>
                <w:szCs w:val="20"/>
              </w:rPr>
            </w:pPr>
          </w:p>
          <w:p w14:paraId="74463DCE" w14:textId="4449B8D8" w:rsidR="002D5F74" w:rsidRPr="00AC5B83" w:rsidRDefault="002D5F74" w:rsidP="002D5F74">
            <w:pPr>
              <w:suppressAutoHyphens w:val="0"/>
              <w:spacing w:after="0" w:line="240" w:lineRule="auto"/>
              <w:rPr>
                <w:color w:val="000000" w:themeColor="text1"/>
                <w:sz w:val="20"/>
                <w:szCs w:val="20"/>
              </w:rPr>
            </w:pPr>
            <w:r w:rsidRPr="00AC5B83">
              <w:rPr>
                <w:color w:val="000000" w:themeColor="text1"/>
                <w:sz w:val="20"/>
                <w:szCs w:val="20"/>
              </w:rPr>
              <w:t>MPSV OPZ+</w:t>
            </w:r>
          </w:p>
        </w:tc>
        <w:tc>
          <w:tcPr>
            <w:tcW w:w="1007" w:type="pct"/>
            <w:shd w:val="clear" w:color="auto" w:fill="BDD6EE"/>
          </w:tcPr>
          <w:p w14:paraId="5B4509F0" w14:textId="77777777" w:rsidR="002D5F74" w:rsidRPr="00AC5B83" w:rsidRDefault="002D5F74" w:rsidP="002D5F74">
            <w:pPr>
              <w:suppressAutoHyphens w:val="0"/>
              <w:spacing w:after="0" w:line="240" w:lineRule="auto"/>
              <w:rPr>
                <w:color w:val="000000" w:themeColor="text1"/>
                <w:sz w:val="20"/>
                <w:szCs w:val="20"/>
              </w:rPr>
            </w:pPr>
          </w:p>
          <w:p w14:paraId="5A4E95FE" w14:textId="029B235E" w:rsidR="002D5F74" w:rsidRPr="00AC5B83" w:rsidRDefault="002D5F74" w:rsidP="002D5F74">
            <w:pPr>
              <w:suppressAutoHyphens w:val="0"/>
              <w:spacing w:after="0" w:line="240" w:lineRule="auto"/>
              <w:rPr>
                <w:color w:val="000000" w:themeColor="text1"/>
                <w:sz w:val="20"/>
                <w:szCs w:val="20"/>
              </w:rPr>
            </w:pPr>
            <w:r w:rsidRPr="00AC5B83">
              <w:rPr>
                <w:color w:val="000000" w:themeColor="text1"/>
                <w:sz w:val="20"/>
                <w:szCs w:val="20"/>
              </w:rPr>
              <w:t>2 mil. Kč</w:t>
            </w:r>
          </w:p>
        </w:tc>
      </w:tr>
    </w:tbl>
    <w:p w14:paraId="26F0FF8B" w14:textId="77777777" w:rsidR="002D5F74" w:rsidRPr="00AC5B83" w:rsidRDefault="002D5F74">
      <w:pPr>
        <w:spacing w:before="120" w:after="120" w:line="240" w:lineRule="auto"/>
        <w:jc w:val="both"/>
        <w:rPr>
          <w:b/>
          <w:color w:val="000000" w:themeColor="text1"/>
          <w:sz w:val="24"/>
          <w:szCs w:val="24"/>
        </w:rPr>
      </w:pPr>
    </w:p>
    <w:p w14:paraId="302EB466" w14:textId="284A90BC" w:rsidR="004B2268" w:rsidRPr="00AC5B83" w:rsidRDefault="004B2268">
      <w:pPr>
        <w:suppressAutoHyphens w:val="0"/>
        <w:spacing w:after="0" w:line="240" w:lineRule="auto"/>
        <w:rPr>
          <w:b/>
          <w:color w:val="000000" w:themeColor="text1"/>
          <w:sz w:val="24"/>
          <w:szCs w:val="24"/>
        </w:rPr>
      </w:pPr>
      <w:r w:rsidRPr="00AC5B83">
        <w:rPr>
          <w:b/>
          <w:color w:val="000000" w:themeColor="text1"/>
          <w:sz w:val="24"/>
          <w:szCs w:val="24"/>
        </w:rPr>
        <w:br w:type="page"/>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2E74B5"/>
        <w:tblLook w:val="0000" w:firstRow="0" w:lastRow="0" w:firstColumn="0" w:lastColumn="0" w:noHBand="0" w:noVBand="0"/>
      </w:tblPr>
      <w:tblGrid>
        <w:gridCol w:w="9062"/>
      </w:tblGrid>
      <w:tr w:rsidR="00AC5B83" w:rsidRPr="00AC5B83" w14:paraId="342C44A5" w14:textId="77777777" w:rsidTr="00384779">
        <w:trPr>
          <w:trHeight w:val="510"/>
        </w:trPr>
        <w:tc>
          <w:tcPr>
            <w:tcW w:w="5000" w:type="pct"/>
            <w:shd w:val="clear" w:color="auto" w:fill="2E74B5"/>
          </w:tcPr>
          <w:p w14:paraId="5E59C01F" w14:textId="38EF5FCF" w:rsidR="004E5FFC" w:rsidRPr="00AC5B83" w:rsidRDefault="004E5FFC" w:rsidP="00384779">
            <w:pPr>
              <w:suppressAutoHyphens w:val="0"/>
              <w:spacing w:after="0" w:line="240" w:lineRule="auto"/>
              <w:jc w:val="both"/>
              <w:rPr>
                <w:b/>
                <w:color w:val="000000" w:themeColor="text1"/>
                <w:sz w:val="20"/>
                <w:szCs w:val="20"/>
              </w:rPr>
            </w:pPr>
            <w:r w:rsidRPr="00AC5B83">
              <w:rPr>
                <w:b/>
                <w:bCs/>
                <w:color w:val="000000" w:themeColor="text1"/>
                <w:sz w:val="24"/>
                <w:szCs w:val="24"/>
              </w:rPr>
              <w:lastRenderedPageBreak/>
              <w:t xml:space="preserve">Strategický cíl </w:t>
            </w:r>
            <w:r w:rsidR="002711C9" w:rsidRPr="00AC5B83">
              <w:rPr>
                <w:b/>
                <w:bCs/>
                <w:color w:val="000000" w:themeColor="text1"/>
                <w:sz w:val="24"/>
                <w:szCs w:val="24"/>
              </w:rPr>
              <w:t>D</w:t>
            </w:r>
          </w:p>
        </w:tc>
      </w:tr>
      <w:tr w:rsidR="00AC5B83" w:rsidRPr="00AC5B83" w14:paraId="50958A61" w14:textId="77777777" w:rsidTr="00384779">
        <w:tc>
          <w:tcPr>
            <w:tcW w:w="5000" w:type="pct"/>
            <w:shd w:val="clear" w:color="auto" w:fill="BDD6EE"/>
          </w:tcPr>
          <w:p w14:paraId="2152508D" w14:textId="77777777" w:rsidR="004E5FFC" w:rsidRPr="00AC5B83" w:rsidRDefault="004E5FFC" w:rsidP="00384779">
            <w:pPr>
              <w:suppressAutoHyphens w:val="0"/>
              <w:spacing w:after="0" w:line="240" w:lineRule="auto"/>
              <w:jc w:val="both"/>
              <w:rPr>
                <w:b/>
                <w:color w:val="000000" w:themeColor="text1"/>
                <w:sz w:val="24"/>
                <w:szCs w:val="24"/>
              </w:rPr>
            </w:pPr>
          </w:p>
          <w:p w14:paraId="6DE8E632" w14:textId="77777777" w:rsidR="004E5FFC" w:rsidRPr="00AC5B83" w:rsidRDefault="004E5FFC" w:rsidP="00384779">
            <w:pPr>
              <w:suppressAutoHyphens w:val="0"/>
              <w:spacing w:after="0" w:line="240" w:lineRule="auto"/>
              <w:jc w:val="both"/>
              <w:rPr>
                <w:b/>
                <w:color w:val="000000" w:themeColor="text1"/>
                <w:sz w:val="24"/>
                <w:szCs w:val="24"/>
              </w:rPr>
            </w:pPr>
            <w:r w:rsidRPr="00AC5B83">
              <w:rPr>
                <w:b/>
                <w:color w:val="000000" w:themeColor="text1"/>
                <w:sz w:val="24"/>
                <w:szCs w:val="24"/>
              </w:rPr>
              <w:t>Zajistit dostupnou finanční podporu v průběhu implementace procesu deinstitucionalizace sociálních služeb</w:t>
            </w:r>
            <w:r w:rsidR="00081946" w:rsidRPr="00AC5B83">
              <w:rPr>
                <w:b/>
                <w:color w:val="000000" w:themeColor="text1"/>
                <w:sz w:val="24"/>
                <w:szCs w:val="24"/>
              </w:rPr>
              <w:t>.</w:t>
            </w:r>
            <w:r w:rsidRPr="00AC5B83">
              <w:rPr>
                <w:b/>
                <w:color w:val="000000" w:themeColor="text1"/>
                <w:sz w:val="24"/>
                <w:szCs w:val="24"/>
              </w:rPr>
              <w:t xml:space="preserve"> </w:t>
            </w:r>
          </w:p>
          <w:p w14:paraId="1AD3F61E" w14:textId="77777777" w:rsidR="004E5FFC" w:rsidRPr="00AC5B83" w:rsidRDefault="004E5FFC" w:rsidP="00384779">
            <w:pPr>
              <w:suppressAutoHyphens w:val="0"/>
              <w:spacing w:after="0" w:line="240" w:lineRule="auto"/>
              <w:jc w:val="both"/>
              <w:rPr>
                <w:b/>
                <w:color w:val="000000" w:themeColor="text1"/>
                <w:sz w:val="20"/>
                <w:szCs w:val="20"/>
              </w:rPr>
            </w:pPr>
          </w:p>
        </w:tc>
      </w:tr>
    </w:tbl>
    <w:p w14:paraId="13EA8EE5" w14:textId="77777777" w:rsidR="0048783A" w:rsidRPr="00AC5B83" w:rsidRDefault="0048783A">
      <w:pPr>
        <w:spacing w:before="120" w:after="120" w:line="240" w:lineRule="auto"/>
        <w:jc w:val="both"/>
        <w:rPr>
          <w:b/>
          <w:color w:val="000000" w:themeColor="text1"/>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062"/>
      </w:tblGrid>
      <w:tr w:rsidR="00AC5B83" w:rsidRPr="00AC5B83" w14:paraId="392AFD41" w14:textId="77777777" w:rsidTr="00384779">
        <w:trPr>
          <w:trHeight w:val="510"/>
        </w:trPr>
        <w:tc>
          <w:tcPr>
            <w:tcW w:w="5000" w:type="pct"/>
            <w:shd w:val="clear" w:color="auto" w:fill="BDD6EE"/>
          </w:tcPr>
          <w:p w14:paraId="2878B0FF" w14:textId="4B130C78" w:rsidR="004E5FFC" w:rsidRPr="00AC5B83" w:rsidRDefault="004E5FFC" w:rsidP="00384779">
            <w:pPr>
              <w:suppressAutoHyphens w:val="0"/>
              <w:spacing w:after="0" w:line="240" w:lineRule="auto"/>
              <w:jc w:val="both"/>
              <w:rPr>
                <w:b/>
                <w:color w:val="000000" w:themeColor="text1"/>
                <w:sz w:val="24"/>
                <w:szCs w:val="24"/>
              </w:rPr>
            </w:pPr>
            <w:r w:rsidRPr="00AC5B83">
              <w:rPr>
                <w:b/>
                <w:color w:val="000000" w:themeColor="text1"/>
                <w:sz w:val="24"/>
                <w:szCs w:val="24"/>
              </w:rPr>
              <w:t xml:space="preserve">Specifický cíl </w:t>
            </w:r>
            <w:r w:rsidR="002711C9" w:rsidRPr="00AC5B83">
              <w:rPr>
                <w:b/>
                <w:color w:val="000000" w:themeColor="text1"/>
                <w:sz w:val="24"/>
                <w:szCs w:val="24"/>
              </w:rPr>
              <w:t>D</w:t>
            </w:r>
            <w:r w:rsidRPr="00AC5B83">
              <w:rPr>
                <w:b/>
                <w:color w:val="000000" w:themeColor="text1"/>
                <w:sz w:val="24"/>
                <w:szCs w:val="24"/>
              </w:rPr>
              <w:t>1</w:t>
            </w:r>
          </w:p>
        </w:tc>
      </w:tr>
      <w:tr w:rsidR="00AC5B83" w:rsidRPr="00AC5B83" w14:paraId="38DC9B6F" w14:textId="77777777" w:rsidTr="00384779">
        <w:tc>
          <w:tcPr>
            <w:tcW w:w="5000" w:type="pct"/>
            <w:shd w:val="clear" w:color="auto" w:fill="DEEAF6"/>
          </w:tcPr>
          <w:p w14:paraId="41427F8E" w14:textId="77777777" w:rsidR="004E5FFC" w:rsidRPr="00AC5B83" w:rsidRDefault="004E5FFC" w:rsidP="00384779">
            <w:pPr>
              <w:suppressAutoHyphens w:val="0"/>
              <w:spacing w:after="0" w:line="240" w:lineRule="auto"/>
              <w:jc w:val="both"/>
              <w:rPr>
                <w:color w:val="000000" w:themeColor="text1"/>
                <w:sz w:val="24"/>
                <w:szCs w:val="24"/>
              </w:rPr>
            </w:pPr>
          </w:p>
          <w:p w14:paraId="2F24355E" w14:textId="77C9AA24" w:rsidR="004E5FFC" w:rsidRPr="00AC5B83" w:rsidRDefault="004E5FFC" w:rsidP="00384779">
            <w:pPr>
              <w:suppressAutoHyphens w:val="0"/>
              <w:spacing w:after="0" w:line="240" w:lineRule="auto"/>
              <w:jc w:val="both"/>
              <w:rPr>
                <w:b/>
                <w:color w:val="000000" w:themeColor="text1"/>
                <w:sz w:val="24"/>
                <w:szCs w:val="24"/>
              </w:rPr>
            </w:pPr>
            <w:r w:rsidRPr="00AC5B83">
              <w:rPr>
                <w:color w:val="000000" w:themeColor="text1"/>
                <w:sz w:val="24"/>
                <w:szCs w:val="24"/>
              </w:rPr>
              <w:t>Zajistit veřejné finanční prostředky na</w:t>
            </w:r>
            <w:r w:rsidR="004A14FE" w:rsidRPr="00AC5B83">
              <w:rPr>
                <w:color w:val="000000" w:themeColor="text1"/>
                <w:sz w:val="24"/>
                <w:szCs w:val="24"/>
              </w:rPr>
              <w:t xml:space="preserve"> </w:t>
            </w:r>
            <w:r w:rsidRPr="00AC5B83">
              <w:rPr>
                <w:color w:val="000000" w:themeColor="text1"/>
                <w:sz w:val="24"/>
                <w:szCs w:val="24"/>
              </w:rPr>
              <w:t>sociální služby</w:t>
            </w:r>
            <w:r w:rsidR="004A14FE" w:rsidRPr="00AC5B83">
              <w:rPr>
                <w:color w:val="000000" w:themeColor="text1"/>
                <w:sz w:val="24"/>
                <w:szCs w:val="24"/>
              </w:rPr>
              <w:t xml:space="preserve"> komunitního charakteru</w:t>
            </w:r>
            <w:r w:rsidRPr="00AC5B83">
              <w:rPr>
                <w:color w:val="000000" w:themeColor="text1"/>
                <w:sz w:val="24"/>
                <w:szCs w:val="24"/>
              </w:rPr>
              <w:t xml:space="preserve"> a jejich rozvoj</w:t>
            </w:r>
            <w:r w:rsidR="00081946" w:rsidRPr="00AC5B83">
              <w:rPr>
                <w:color w:val="000000" w:themeColor="text1"/>
                <w:sz w:val="24"/>
                <w:szCs w:val="24"/>
              </w:rPr>
              <w:t>.</w:t>
            </w:r>
            <w:r w:rsidRPr="00AC5B83">
              <w:rPr>
                <w:b/>
                <w:color w:val="000000" w:themeColor="text1"/>
                <w:sz w:val="24"/>
                <w:szCs w:val="24"/>
              </w:rPr>
              <w:t xml:space="preserve"> </w:t>
            </w:r>
          </w:p>
          <w:p w14:paraId="1B201544" w14:textId="77777777" w:rsidR="004E5FFC" w:rsidRPr="00AC5B83" w:rsidRDefault="004E5FFC" w:rsidP="00384779">
            <w:pPr>
              <w:suppressAutoHyphens w:val="0"/>
              <w:spacing w:after="0" w:line="240" w:lineRule="auto"/>
              <w:jc w:val="both"/>
              <w:rPr>
                <w:b/>
                <w:color w:val="000000" w:themeColor="text1"/>
                <w:sz w:val="20"/>
                <w:szCs w:val="20"/>
              </w:rPr>
            </w:pPr>
          </w:p>
        </w:tc>
      </w:tr>
      <w:tr w:rsidR="00AC5B83" w:rsidRPr="00AC5B83" w14:paraId="7C4EED84" w14:textId="77777777" w:rsidTr="00384779">
        <w:tc>
          <w:tcPr>
            <w:tcW w:w="5000" w:type="pct"/>
            <w:shd w:val="clear" w:color="auto" w:fill="F5F9FD"/>
          </w:tcPr>
          <w:p w14:paraId="4BD98191" w14:textId="2547A50D" w:rsidR="004E5FFC" w:rsidRPr="00AC5B83" w:rsidRDefault="004E5FFC" w:rsidP="00384779">
            <w:pPr>
              <w:spacing w:before="120" w:after="120" w:line="240" w:lineRule="auto"/>
              <w:jc w:val="both"/>
              <w:rPr>
                <w:i/>
                <w:color w:val="000000" w:themeColor="text1"/>
                <w:sz w:val="24"/>
                <w:szCs w:val="24"/>
              </w:rPr>
            </w:pPr>
            <w:r w:rsidRPr="00AC5B83">
              <w:rPr>
                <w:i/>
                <w:color w:val="000000" w:themeColor="text1"/>
                <w:sz w:val="24"/>
                <w:szCs w:val="24"/>
              </w:rPr>
              <w:t>Pro splnění účelu Akčního plánu</w:t>
            </w:r>
            <w:r w:rsidR="001E3E55" w:rsidRPr="00AC5B83">
              <w:rPr>
                <w:i/>
                <w:color w:val="000000" w:themeColor="text1"/>
                <w:sz w:val="24"/>
                <w:szCs w:val="24"/>
              </w:rPr>
              <w:t xml:space="preserve"> pro DI</w:t>
            </w:r>
            <w:r w:rsidRPr="00AC5B83">
              <w:rPr>
                <w:i/>
                <w:color w:val="000000" w:themeColor="text1"/>
                <w:sz w:val="24"/>
                <w:szCs w:val="24"/>
              </w:rPr>
              <w:t>, který se zaměřuje na přechod</w:t>
            </w:r>
            <w:r w:rsidR="00DD7D29" w:rsidRPr="00AC5B83">
              <w:rPr>
                <w:i/>
                <w:color w:val="000000" w:themeColor="text1"/>
                <w:sz w:val="24"/>
                <w:szCs w:val="24"/>
              </w:rPr>
              <w:t xml:space="preserve"> z</w:t>
            </w:r>
            <w:r w:rsidR="009838C4" w:rsidRPr="00AC5B83">
              <w:rPr>
                <w:i/>
                <w:color w:val="000000" w:themeColor="text1"/>
                <w:sz w:val="24"/>
                <w:szCs w:val="24"/>
              </w:rPr>
              <w:t> </w:t>
            </w:r>
            <w:r w:rsidR="003B05B2" w:rsidRPr="00AC5B83">
              <w:rPr>
                <w:i/>
                <w:color w:val="000000" w:themeColor="text1"/>
                <w:sz w:val="24"/>
                <w:szCs w:val="24"/>
              </w:rPr>
              <w:t>institucionální</w:t>
            </w:r>
            <w:r w:rsidR="009838C4" w:rsidRPr="00AC5B83">
              <w:rPr>
                <w:i/>
                <w:color w:val="000000" w:themeColor="text1"/>
                <w:sz w:val="24"/>
                <w:szCs w:val="24"/>
              </w:rPr>
              <w:t xml:space="preserve"> </w:t>
            </w:r>
            <w:r w:rsidR="00DD7D29" w:rsidRPr="00AC5B83">
              <w:rPr>
                <w:i/>
                <w:color w:val="000000" w:themeColor="text1"/>
                <w:sz w:val="24"/>
                <w:szCs w:val="24"/>
              </w:rPr>
              <w:t xml:space="preserve">péče </w:t>
            </w:r>
            <w:r w:rsidR="00081946" w:rsidRPr="00AC5B83">
              <w:rPr>
                <w:i/>
                <w:color w:val="000000" w:themeColor="text1"/>
                <w:sz w:val="24"/>
                <w:szCs w:val="24"/>
              </w:rPr>
              <w:t>v sociální</w:t>
            </w:r>
            <w:r w:rsidRPr="00AC5B83">
              <w:rPr>
                <w:i/>
                <w:color w:val="000000" w:themeColor="text1"/>
                <w:sz w:val="24"/>
                <w:szCs w:val="24"/>
              </w:rPr>
              <w:t xml:space="preserve"> služby </w:t>
            </w:r>
            <w:r w:rsidR="004A14FE" w:rsidRPr="00AC5B83">
              <w:rPr>
                <w:i/>
                <w:color w:val="000000" w:themeColor="text1"/>
                <w:sz w:val="24"/>
                <w:szCs w:val="24"/>
              </w:rPr>
              <w:t>komunitního charakteru</w:t>
            </w:r>
            <w:r w:rsidRPr="00AC5B83">
              <w:rPr>
                <w:i/>
                <w:color w:val="000000" w:themeColor="text1"/>
                <w:sz w:val="24"/>
                <w:szCs w:val="24"/>
              </w:rPr>
              <w:t xml:space="preserve"> a na snížení počtu osob</w:t>
            </w:r>
            <w:r w:rsidR="009838C4" w:rsidRPr="00AC5B83">
              <w:rPr>
                <w:i/>
                <w:color w:val="000000" w:themeColor="text1"/>
                <w:sz w:val="24"/>
                <w:szCs w:val="24"/>
              </w:rPr>
              <w:t xml:space="preserve"> v</w:t>
            </w:r>
            <w:r w:rsidR="002711C9" w:rsidRPr="00AC5B83">
              <w:rPr>
                <w:i/>
                <w:color w:val="000000" w:themeColor="text1"/>
                <w:sz w:val="24"/>
                <w:szCs w:val="24"/>
              </w:rPr>
              <w:t xml:space="preserve"> sociálních</w:t>
            </w:r>
            <w:r w:rsidRPr="00AC5B83">
              <w:rPr>
                <w:i/>
                <w:color w:val="000000" w:themeColor="text1"/>
                <w:sz w:val="24"/>
                <w:szCs w:val="24"/>
              </w:rPr>
              <w:t xml:space="preserve"> zařízeních</w:t>
            </w:r>
            <w:r w:rsidR="009838C4" w:rsidRPr="00AC5B83">
              <w:rPr>
                <w:i/>
                <w:color w:val="000000" w:themeColor="text1"/>
                <w:sz w:val="24"/>
                <w:szCs w:val="24"/>
              </w:rPr>
              <w:t xml:space="preserve"> nekomunitního charakteru</w:t>
            </w:r>
            <w:r w:rsidR="001E3E55" w:rsidRPr="00AC5B83">
              <w:rPr>
                <w:i/>
                <w:color w:val="000000" w:themeColor="text1"/>
                <w:sz w:val="24"/>
                <w:szCs w:val="24"/>
              </w:rPr>
              <w:t>,</w:t>
            </w:r>
            <w:r w:rsidRPr="00AC5B83">
              <w:rPr>
                <w:i/>
                <w:color w:val="000000" w:themeColor="text1"/>
                <w:sz w:val="24"/>
                <w:szCs w:val="24"/>
              </w:rPr>
              <w:t xml:space="preserve"> je třeba také finančně podpořit vznik a</w:t>
            </w:r>
            <w:r w:rsidR="00BE2458" w:rsidRPr="00AC5B83">
              <w:rPr>
                <w:i/>
                <w:color w:val="000000" w:themeColor="text1"/>
                <w:sz w:val="24"/>
                <w:szCs w:val="24"/>
              </w:rPr>
              <w:t> </w:t>
            </w:r>
            <w:r w:rsidRPr="00AC5B83">
              <w:rPr>
                <w:i/>
                <w:color w:val="000000" w:themeColor="text1"/>
                <w:sz w:val="24"/>
                <w:szCs w:val="24"/>
              </w:rPr>
              <w:t>rozvoj sociálních služeb</w:t>
            </w:r>
            <w:r w:rsidR="00081946" w:rsidRPr="00AC5B83">
              <w:rPr>
                <w:i/>
                <w:color w:val="000000" w:themeColor="text1"/>
                <w:sz w:val="24"/>
                <w:szCs w:val="24"/>
              </w:rPr>
              <w:t xml:space="preserve"> komunitního </w:t>
            </w:r>
            <w:r w:rsidR="003959ED" w:rsidRPr="00AC5B83">
              <w:rPr>
                <w:i/>
                <w:color w:val="000000" w:themeColor="text1"/>
                <w:sz w:val="24"/>
                <w:szCs w:val="24"/>
              </w:rPr>
              <w:t>charakteru</w:t>
            </w:r>
            <w:r w:rsidR="000A7D6C" w:rsidRPr="00AC5B83">
              <w:rPr>
                <w:i/>
                <w:color w:val="000000" w:themeColor="text1"/>
                <w:sz w:val="24"/>
                <w:szCs w:val="24"/>
              </w:rPr>
              <w:t xml:space="preserve"> </w:t>
            </w:r>
            <w:r w:rsidR="00267A96" w:rsidRPr="00AC5B83">
              <w:rPr>
                <w:i/>
                <w:color w:val="000000" w:themeColor="text1"/>
                <w:sz w:val="24"/>
                <w:szCs w:val="24"/>
              </w:rPr>
              <w:t xml:space="preserve">v závislosti na finančních možnostech státního rozpočtu a </w:t>
            </w:r>
            <w:r w:rsidR="000A7D6C" w:rsidRPr="00AC5B83">
              <w:rPr>
                <w:i/>
                <w:color w:val="000000" w:themeColor="text1"/>
                <w:sz w:val="24"/>
                <w:szCs w:val="24"/>
              </w:rPr>
              <w:t>v rámci dostupných zdrojů</w:t>
            </w:r>
            <w:r w:rsidR="008D0A2D" w:rsidRPr="00AC5B83">
              <w:rPr>
                <w:i/>
                <w:color w:val="000000" w:themeColor="text1"/>
                <w:sz w:val="24"/>
                <w:szCs w:val="24"/>
              </w:rPr>
              <w:t>,</w:t>
            </w:r>
            <w:r w:rsidR="000A7D6C" w:rsidRPr="00AC5B83">
              <w:rPr>
                <w:i/>
                <w:color w:val="000000" w:themeColor="text1"/>
                <w:sz w:val="24"/>
                <w:szCs w:val="24"/>
              </w:rPr>
              <w:t xml:space="preserve"> především ze strukturálních fondů</w:t>
            </w:r>
            <w:r w:rsidR="008D0A2D" w:rsidRPr="00AC5B83">
              <w:rPr>
                <w:i/>
                <w:color w:val="000000" w:themeColor="text1"/>
                <w:sz w:val="24"/>
                <w:szCs w:val="24"/>
              </w:rPr>
              <w:t xml:space="preserve"> EU</w:t>
            </w:r>
            <w:r w:rsidRPr="00AC5B83">
              <w:rPr>
                <w:i/>
                <w:color w:val="000000" w:themeColor="text1"/>
                <w:sz w:val="24"/>
                <w:szCs w:val="24"/>
              </w:rPr>
              <w:t>. Výsledkem by pak mělo být zvýšení</w:t>
            </w:r>
            <w:r w:rsidR="00081946" w:rsidRPr="00AC5B83">
              <w:rPr>
                <w:i/>
                <w:color w:val="000000" w:themeColor="text1"/>
                <w:sz w:val="24"/>
                <w:szCs w:val="24"/>
              </w:rPr>
              <w:t xml:space="preserve"> </w:t>
            </w:r>
            <w:r w:rsidR="00BE2458" w:rsidRPr="00AC5B83">
              <w:rPr>
                <w:i/>
                <w:color w:val="000000" w:themeColor="text1"/>
                <w:sz w:val="24"/>
                <w:szCs w:val="24"/>
              </w:rPr>
              <w:t xml:space="preserve">počtu </w:t>
            </w:r>
            <w:r w:rsidR="00081946" w:rsidRPr="00AC5B83">
              <w:rPr>
                <w:i/>
                <w:color w:val="000000" w:themeColor="text1"/>
                <w:sz w:val="24"/>
                <w:szCs w:val="24"/>
              </w:rPr>
              <w:t>sociálních</w:t>
            </w:r>
            <w:r w:rsidRPr="00AC5B83">
              <w:rPr>
                <w:i/>
                <w:color w:val="000000" w:themeColor="text1"/>
                <w:sz w:val="24"/>
                <w:szCs w:val="24"/>
              </w:rPr>
              <w:t xml:space="preserve"> služeb </w:t>
            </w:r>
            <w:r w:rsidR="004A14FE" w:rsidRPr="00AC5B83">
              <w:rPr>
                <w:i/>
                <w:color w:val="000000" w:themeColor="text1"/>
                <w:sz w:val="24"/>
                <w:szCs w:val="24"/>
              </w:rPr>
              <w:t xml:space="preserve">komunitního charakteru </w:t>
            </w:r>
            <w:r w:rsidRPr="00AC5B83">
              <w:rPr>
                <w:i/>
                <w:color w:val="000000" w:themeColor="text1"/>
                <w:sz w:val="24"/>
                <w:szCs w:val="24"/>
              </w:rPr>
              <w:t xml:space="preserve">(terénních, ambulantních a pobytových) tak, aby byla dostatečně zajištěna dostupná síť sociálních služeb </w:t>
            </w:r>
            <w:r w:rsidR="004A14FE" w:rsidRPr="00AC5B83">
              <w:rPr>
                <w:i/>
                <w:color w:val="000000" w:themeColor="text1"/>
                <w:sz w:val="24"/>
                <w:szCs w:val="24"/>
              </w:rPr>
              <w:t xml:space="preserve">komunitního charakteru </w:t>
            </w:r>
            <w:r w:rsidRPr="00AC5B83">
              <w:rPr>
                <w:i/>
                <w:color w:val="000000" w:themeColor="text1"/>
                <w:sz w:val="24"/>
                <w:szCs w:val="24"/>
              </w:rPr>
              <w:t>po celé České republice.</w:t>
            </w:r>
            <w:r w:rsidR="004E14BC">
              <w:rPr>
                <w:i/>
                <w:color w:val="000000" w:themeColor="text1"/>
                <w:sz w:val="24"/>
                <w:szCs w:val="24"/>
              </w:rPr>
              <w:t xml:space="preserve"> </w:t>
            </w:r>
            <w:r w:rsidR="000A7D6C" w:rsidRPr="00AC5B83">
              <w:rPr>
                <w:i/>
                <w:color w:val="000000" w:themeColor="text1"/>
                <w:sz w:val="24"/>
                <w:szCs w:val="24"/>
              </w:rPr>
              <w:t>Následné financování provozu transformovaných sociálních služeb ze státního rozpočtu nebude na úkor stávajících sociálních služeb nekomu</w:t>
            </w:r>
            <w:r w:rsidR="008D0A2D" w:rsidRPr="00AC5B83">
              <w:rPr>
                <w:i/>
                <w:color w:val="000000" w:themeColor="text1"/>
                <w:sz w:val="24"/>
                <w:szCs w:val="24"/>
              </w:rPr>
              <w:t>ni</w:t>
            </w:r>
            <w:r w:rsidR="000A7D6C" w:rsidRPr="00AC5B83">
              <w:rPr>
                <w:i/>
                <w:color w:val="000000" w:themeColor="text1"/>
                <w:sz w:val="24"/>
                <w:szCs w:val="24"/>
              </w:rPr>
              <w:t>tního charakteru.</w:t>
            </w:r>
          </w:p>
          <w:p w14:paraId="721C4456" w14:textId="09AFD5C0" w:rsidR="006D7A6D" w:rsidRPr="00AC5B83" w:rsidRDefault="006D7A6D" w:rsidP="00384779">
            <w:pPr>
              <w:spacing w:before="120" w:after="120" w:line="240" w:lineRule="auto"/>
              <w:jc w:val="both"/>
              <w:rPr>
                <w:i/>
                <w:color w:val="000000" w:themeColor="text1"/>
                <w:sz w:val="24"/>
                <w:szCs w:val="24"/>
              </w:rPr>
            </w:pPr>
            <w:r w:rsidRPr="00AC5B83">
              <w:rPr>
                <w:i/>
                <w:color w:val="000000" w:themeColor="text1"/>
                <w:sz w:val="24"/>
                <w:szCs w:val="24"/>
              </w:rPr>
              <w:t>Veškeré výdaje budou hrazeny v rámci schválených výdajových limitů dotčených kapitol státního rozpočtu</w:t>
            </w:r>
            <w:r w:rsidR="00844505" w:rsidRPr="00AC5B83">
              <w:rPr>
                <w:i/>
                <w:color w:val="000000" w:themeColor="text1"/>
                <w:sz w:val="24"/>
                <w:szCs w:val="24"/>
              </w:rPr>
              <w:t xml:space="preserve"> a </w:t>
            </w:r>
            <w:r w:rsidR="00844505" w:rsidRPr="00AC5B83">
              <w:rPr>
                <w:b/>
                <w:bCs/>
                <w:i/>
                <w:color w:val="000000" w:themeColor="text1"/>
                <w:sz w:val="24"/>
                <w:szCs w:val="24"/>
              </w:rPr>
              <w:t>týkají se povinného kofinancování</w:t>
            </w:r>
            <w:r w:rsidR="00754478" w:rsidRPr="00AC5B83">
              <w:rPr>
                <w:b/>
                <w:bCs/>
                <w:i/>
                <w:color w:val="000000" w:themeColor="text1"/>
                <w:sz w:val="24"/>
                <w:szCs w:val="24"/>
              </w:rPr>
              <w:t>.</w:t>
            </w:r>
          </w:p>
          <w:p w14:paraId="0243C0FA" w14:textId="74604A8B" w:rsidR="006D7A6D" w:rsidRPr="00AC5B83" w:rsidRDefault="006D7A6D" w:rsidP="00384779">
            <w:pPr>
              <w:spacing w:before="120" w:after="120" w:line="240" w:lineRule="auto"/>
              <w:jc w:val="both"/>
              <w:rPr>
                <w:color w:val="000000" w:themeColor="text1"/>
              </w:rPr>
            </w:pPr>
          </w:p>
        </w:tc>
      </w:tr>
    </w:tbl>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1815"/>
        <w:gridCol w:w="1814"/>
        <w:gridCol w:w="1814"/>
        <w:gridCol w:w="1814"/>
      </w:tblGrid>
      <w:tr w:rsidR="00AC5B83" w:rsidRPr="00AC5B83" w14:paraId="605A2F56" w14:textId="77777777" w:rsidTr="004B2268">
        <w:tc>
          <w:tcPr>
            <w:tcW w:w="5000" w:type="pct"/>
            <w:gridSpan w:val="5"/>
            <w:shd w:val="clear" w:color="auto" w:fill="DEEAF6" w:themeFill="accent5" w:themeFillTint="33"/>
          </w:tcPr>
          <w:p w14:paraId="1885CEC6" w14:textId="5A83282A" w:rsidR="00D35285" w:rsidRPr="00AC5B83" w:rsidRDefault="00262DF2" w:rsidP="004B01CC">
            <w:pPr>
              <w:spacing w:before="120" w:after="120" w:line="240" w:lineRule="auto"/>
              <w:jc w:val="both"/>
              <w:rPr>
                <w:b/>
                <w:color w:val="000000" w:themeColor="text1"/>
                <w:sz w:val="24"/>
                <w:szCs w:val="24"/>
              </w:rPr>
            </w:pPr>
            <w:bookmarkStart w:id="22" w:name="_Hlk120046931"/>
            <w:r w:rsidRPr="00AC5B83">
              <w:rPr>
                <w:b/>
                <w:color w:val="000000" w:themeColor="text1"/>
                <w:sz w:val="24"/>
                <w:szCs w:val="24"/>
              </w:rPr>
              <w:t xml:space="preserve">Opatření </w:t>
            </w:r>
            <w:r w:rsidR="002D5F74" w:rsidRPr="00AC5B83">
              <w:rPr>
                <w:b/>
                <w:color w:val="000000" w:themeColor="text1"/>
                <w:sz w:val="24"/>
                <w:szCs w:val="24"/>
              </w:rPr>
              <w:t>D1.1</w:t>
            </w:r>
          </w:p>
        </w:tc>
      </w:tr>
      <w:tr w:rsidR="00AC5B83" w:rsidRPr="00AC5B83" w14:paraId="02A60646" w14:textId="77777777" w:rsidTr="004B2268">
        <w:trPr>
          <w:trHeight w:val="791"/>
        </w:trPr>
        <w:tc>
          <w:tcPr>
            <w:tcW w:w="5000" w:type="pct"/>
            <w:gridSpan w:val="5"/>
            <w:shd w:val="clear" w:color="auto" w:fill="DEEAF3"/>
          </w:tcPr>
          <w:p w14:paraId="06DC70D5" w14:textId="6EC05C6E" w:rsidR="00EC7310" w:rsidRPr="00AC5B83" w:rsidRDefault="008657EB" w:rsidP="00CA4DAF">
            <w:pPr>
              <w:suppressAutoHyphens w:val="0"/>
              <w:spacing w:after="0" w:line="240" w:lineRule="auto"/>
              <w:jc w:val="both"/>
              <w:rPr>
                <w:bCs/>
                <w:color w:val="000000" w:themeColor="text1"/>
                <w:sz w:val="24"/>
                <w:szCs w:val="24"/>
              </w:rPr>
            </w:pPr>
            <w:r w:rsidRPr="00AC5B83">
              <w:rPr>
                <w:bCs/>
                <w:color w:val="000000" w:themeColor="text1"/>
                <w:sz w:val="24"/>
                <w:szCs w:val="24"/>
              </w:rPr>
              <w:t xml:space="preserve">Zajistit </w:t>
            </w:r>
            <w:r w:rsidR="00FB1C4E" w:rsidRPr="00AC5B83">
              <w:rPr>
                <w:bCs/>
                <w:color w:val="000000" w:themeColor="text1"/>
                <w:sz w:val="24"/>
                <w:szCs w:val="24"/>
              </w:rPr>
              <w:t xml:space="preserve">v rámci rozpočtových možností </w:t>
            </w:r>
            <w:r w:rsidRPr="00AC5B83">
              <w:rPr>
                <w:bCs/>
                <w:color w:val="000000" w:themeColor="text1"/>
                <w:sz w:val="24"/>
                <w:szCs w:val="24"/>
              </w:rPr>
              <w:t>veřejn</w:t>
            </w:r>
            <w:r w:rsidR="00FB1C4E" w:rsidRPr="00AC5B83">
              <w:rPr>
                <w:bCs/>
                <w:color w:val="000000" w:themeColor="text1"/>
                <w:sz w:val="24"/>
                <w:szCs w:val="24"/>
              </w:rPr>
              <w:t>é</w:t>
            </w:r>
            <w:r w:rsidRPr="00AC5B83">
              <w:rPr>
                <w:bCs/>
                <w:color w:val="000000" w:themeColor="text1"/>
                <w:sz w:val="24"/>
                <w:szCs w:val="24"/>
              </w:rPr>
              <w:t xml:space="preserve"> financ</w:t>
            </w:r>
            <w:r w:rsidR="00FB1C4E" w:rsidRPr="00AC5B83">
              <w:rPr>
                <w:bCs/>
                <w:color w:val="000000" w:themeColor="text1"/>
                <w:sz w:val="24"/>
                <w:szCs w:val="24"/>
              </w:rPr>
              <w:t>e</w:t>
            </w:r>
            <w:r w:rsidRPr="00AC5B83">
              <w:rPr>
                <w:bCs/>
                <w:color w:val="000000" w:themeColor="text1"/>
                <w:sz w:val="24"/>
                <w:szCs w:val="24"/>
              </w:rPr>
              <w:t xml:space="preserve"> pro potřebné investice včetně nastavení podmínek využití</w:t>
            </w:r>
            <w:r w:rsidR="00D710DF" w:rsidRPr="00AC5B83">
              <w:rPr>
                <w:bCs/>
                <w:color w:val="000000" w:themeColor="text1"/>
                <w:sz w:val="24"/>
                <w:szCs w:val="24"/>
              </w:rPr>
              <w:t xml:space="preserve"> primárně z Integrovaného operačního programu 2021-2027 a</w:t>
            </w:r>
            <w:r w:rsidR="00B7358E">
              <w:rPr>
                <w:bCs/>
                <w:color w:val="000000" w:themeColor="text1"/>
                <w:sz w:val="24"/>
                <w:szCs w:val="24"/>
              </w:rPr>
              <w:t> </w:t>
            </w:r>
            <w:r w:rsidR="00D710DF" w:rsidRPr="00AC5B83">
              <w:rPr>
                <w:bCs/>
                <w:color w:val="000000" w:themeColor="text1"/>
                <w:sz w:val="24"/>
                <w:szCs w:val="24"/>
              </w:rPr>
              <w:t>z Národního plánu obnovy</w:t>
            </w:r>
            <w:r w:rsidR="008D0A2D" w:rsidRPr="00AC5B83">
              <w:rPr>
                <w:bCs/>
                <w:color w:val="000000" w:themeColor="text1"/>
                <w:sz w:val="24"/>
                <w:szCs w:val="24"/>
              </w:rPr>
              <w:t>.</w:t>
            </w:r>
          </w:p>
          <w:p w14:paraId="51E143FD" w14:textId="6A423146" w:rsidR="008D0A2D" w:rsidRPr="00AC5B83" w:rsidRDefault="006D1642" w:rsidP="008D0A2D">
            <w:pPr>
              <w:spacing w:before="240" w:after="160" w:line="256" w:lineRule="auto"/>
              <w:jc w:val="both"/>
              <w:rPr>
                <w:color w:val="000000" w:themeColor="text1"/>
                <w:sz w:val="24"/>
                <w:szCs w:val="24"/>
              </w:rPr>
            </w:pPr>
            <w:r w:rsidRPr="00AC5B83">
              <w:rPr>
                <w:color w:val="000000" w:themeColor="text1"/>
                <w:sz w:val="24"/>
                <w:szCs w:val="24"/>
              </w:rPr>
              <w:t xml:space="preserve">Pro implementaci Akčního plánu pro DI </w:t>
            </w:r>
            <w:proofErr w:type="gramStart"/>
            <w:r w:rsidRPr="00AC5B83">
              <w:rPr>
                <w:color w:val="000000" w:themeColor="text1"/>
                <w:sz w:val="24"/>
                <w:szCs w:val="24"/>
              </w:rPr>
              <w:t>slouží</w:t>
            </w:r>
            <w:proofErr w:type="gramEnd"/>
            <w:r w:rsidRPr="00AC5B83">
              <w:rPr>
                <w:color w:val="000000" w:themeColor="text1"/>
                <w:sz w:val="24"/>
                <w:szCs w:val="24"/>
              </w:rPr>
              <w:t xml:space="preserve"> primárně investiční výzvy z NPO a IROP. </w:t>
            </w:r>
            <w:r w:rsidR="008D0A2D" w:rsidRPr="00AC5B83">
              <w:rPr>
                <w:color w:val="000000" w:themeColor="text1"/>
                <w:sz w:val="24"/>
                <w:szCs w:val="24"/>
              </w:rPr>
              <w:t xml:space="preserve">V rámci </w:t>
            </w:r>
            <w:r w:rsidRPr="00AC5B83">
              <w:rPr>
                <w:color w:val="000000" w:themeColor="text1"/>
                <w:sz w:val="24"/>
                <w:szCs w:val="24"/>
              </w:rPr>
              <w:t>NPO</w:t>
            </w:r>
            <w:r w:rsidR="008D0A2D" w:rsidRPr="00AC5B83">
              <w:rPr>
                <w:color w:val="000000" w:themeColor="text1"/>
                <w:sz w:val="24"/>
                <w:szCs w:val="24"/>
              </w:rPr>
              <w:t xml:space="preserve"> byly připraveny výzvy zaměřené na Modernizaci a rozvoj pobytových služeb sociální péče a na Zvyšování kapacit nepobytových komunitních sociálních služeb. MMR připravuje vyhlášení 2 výzev na podporu Deinstitucionalizace pobytových sociálních služeb. Jedná se o uzavřené výzvy, kraje dopředu zjišťovaly svoji absorpční kapacitu a vytipovaly vhodné objekty k transformaci.</w:t>
            </w:r>
            <w:r w:rsidR="00B96674" w:rsidRPr="00AC5B83">
              <w:rPr>
                <w:color w:val="000000" w:themeColor="text1"/>
                <w:sz w:val="24"/>
                <w:szCs w:val="24"/>
              </w:rPr>
              <w:t xml:space="preserve"> Provoz transformovaných zařízení musí být připraven způsobem, který zamezí zmaření realizovaných investic.</w:t>
            </w:r>
          </w:p>
          <w:p w14:paraId="7E50F3CD" w14:textId="2C7B0786" w:rsidR="008D0A2D" w:rsidRPr="00AC5B83" w:rsidRDefault="008D0A2D" w:rsidP="00CA4DAF">
            <w:pPr>
              <w:suppressAutoHyphens w:val="0"/>
              <w:spacing w:after="0" w:line="240" w:lineRule="auto"/>
              <w:jc w:val="both"/>
              <w:rPr>
                <w:bCs/>
                <w:color w:val="000000" w:themeColor="text1"/>
                <w:sz w:val="24"/>
                <w:szCs w:val="24"/>
              </w:rPr>
            </w:pPr>
          </w:p>
        </w:tc>
      </w:tr>
      <w:tr w:rsidR="00AC5B83" w:rsidRPr="00AC5B83" w14:paraId="10BF0FBC" w14:textId="77777777" w:rsidTr="004B2268">
        <w:trPr>
          <w:trHeight w:val="562"/>
        </w:trPr>
        <w:tc>
          <w:tcPr>
            <w:tcW w:w="1000" w:type="pct"/>
            <w:shd w:val="clear" w:color="auto" w:fill="BDD6EE" w:themeFill="accent5" w:themeFillTint="66"/>
          </w:tcPr>
          <w:p w14:paraId="3FD79E74" w14:textId="07776301" w:rsidR="00E87A8E" w:rsidRPr="00AC5B83" w:rsidRDefault="00E87A8E" w:rsidP="004B01CC">
            <w:pPr>
              <w:suppressAutoHyphens w:val="0"/>
              <w:spacing w:after="0" w:line="240" w:lineRule="auto"/>
              <w:jc w:val="both"/>
              <w:rPr>
                <w:b/>
                <w:color w:val="000000" w:themeColor="text1"/>
                <w:sz w:val="20"/>
                <w:szCs w:val="20"/>
              </w:rPr>
            </w:pPr>
            <w:r w:rsidRPr="00AC5B83">
              <w:rPr>
                <w:b/>
                <w:color w:val="000000" w:themeColor="text1"/>
                <w:sz w:val="20"/>
                <w:szCs w:val="20"/>
              </w:rPr>
              <w:t>Termín splnění</w:t>
            </w:r>
          </w:p>
        </w:tc>
        <w:tc>
          <w:tcPr>
            <w:tcW w:w="1000" w:type="pct"/>
            <w:shd w:val="clear" w:color="auto" w:fill="DEEAF6" w:themeFill="accent5" w:themeFillTint="33"/>
          </w:tcPr>
          <w:p w14:paraId="4DE69E88" w14:textId="24A0DCC1" w:rsidR="00E87A8E" w:rsidRPr="00AC5B83" w:rsidRDefault="00E87A8E" w:rsidP="00EC7310">
            <w:pPr>
              <w:rPr>
                <w:b/>
                <w:bCs/>
                <w:color w:val="000000" w:themeColor="text1"/>
                <w:sz w:val="20"/>
                <w:szCs w:val="20"/>
              </w:rPr>
            </w:pPr>
            <w:r w:rsidRPr="00AC5B83">
              <w:rPr>
                <w:b/>
                <w:bCs/>
                <w:color w:val="000000" w:themeColor="text1"/>
                <w:sz w:val="20"/>
                <w:szCs w:val="20"/>
              </w:rPr>
              <w:t>Odpovědnost</w:t>
            </w:r>
          </w:p>
        </w:tc>
        <w:tc>
          <w:tcPr>
            <w:tcW w:w="1000" w:type="pct"/>
            <w:shd w:val="clear" w:color="auto" w:fill="9CC2E5" w:themeFill="accent5" w:themeFillTint="99"/>
          </w:tcPr>
          <w:p w14:paraId="235CB1CE" w14:textId="5E0C03A7" w:rsidR="00E87A8E" w:rsidRPr="00AC5B83" w:rsidRDefault="00E87A8E" w:rsidP="00EC7310">
            <w:pPr>
              <w:rPr>
                <w:b/>
                <w:bCs/>
                <w:color w:val="000000" w:themeColor="text1"/>
                <w:sz w:val="20"/>
                <w:szCs w:val="20"/>
              </w:rPr>
            </w:pPr>
            <w:r w:rsidRPr="00AC5B83">
              <w:rPr>
                <w:b/>
                <w:bCs/>
                <w:color w:val="000000" w:themeColor="text1"/>
                <w:sz w:val="20"/>
                <w:szCs w:val="20"/>
              </w:rPr>
              <w:t>Spolupráce</w:t>
            </w:r>
          </w:p>
        </w:tc>
        <w:tc>
          <w:tcPr>
            <w:tcW w:w="1000" w:type="pct"/>
            <w:shd w:val="clear" w:color="auto" w:fill="BDD6EE" w:themeFill="accent5" w:themeFillTint="66"/>
          </w:tcPr>
          <w:p w14:paraId="361E02FA" w14:textId="2777B7ED" w:rsidR="00E87A8E" w:rsidRPr="00AC5B83" w:rsidRDefault="00E87A8E" w:rsidP="00EC7310">
            <w:pPr>
              <w:rPr>
                <w:b/>
                <w:bCs/>
                <w:color w:val="000000" w:themeColor="text1"/>
                <w:sz w:val="20"/>
                <w:szCs w:val="20"/>
              </w:rPr>
            </w:pPr>
            <w:r w:rsidRPr="00AC5B83">
              <w:rPr>
                <w:b/>
                <w:bCs/>
                <w:color w:val="000000" w:themeColor="text1"/>
                <w:sz w:val="20"/>
                <w:szCs w:val="20"/>
              </w:rPr>
              <w:t>Zdroj financování</w:t>
            </w:r>
          </w:p>
        </w:tc>
        <w:tc>
          <w:tcPr>
            <w:tcW w:w="1000" w:type="pct"/>
            <w:shd w:val="clear" w:color="auto" w:fill="9CC2E5" w:themeFill="accent5" w:themeFillTint="99"/>
          </w:tcPr>
          <w:p w14:paraId="003873CC" w14:textId="1923D71A" w:rsidR="00E87A8E" w:rsidRPr="00AC5B83" w:rsidRDefault="00E87A8E" w:rsidP="00777784">
            <w:pPr>
              <w:spacing w:after="0"/>
              <w:rPr>
                <w:b/>
                <w:bCs/>
                <w:color w:val="000000" w:themeColor="text1"/>
                <w:sz w:val="20"/>
                <w:szCs w:val="20"/>
              </w:rPr>
            </w:pPr>
            <w:r w:rsidRPr="00AC5B83">
              <w:rPr>
                <w:b/>
                <w:bCs/>
                <w:color w:val="000000" w:themeColor="text1"/>
                <w:sz w:val="20"/>
                <w:szCs w:val="20"/>
              </w:rPr>
              <w:t>Předpokládané finanční náklady</w:t>
            </w:r>
          </w:p>
        </w:tc>
      </w:tr>
      <w:tr w:rsidR="00AC5B83" w:rsidRPr="00AC5B83" w14:paraId="38F96CB1" w14:textId="18091ACA" w:rsidTr="004B2268">
        <w:trPr>
          <w:trHeight w:val="630"/>
        </w:trPr>
        <w:tc>
          <w:tcPr>
            <w:tcW w:w="1000" w:type="pct"/>
            <w:shd w:val="clear" w:color="auto" w:fill="BDD6EE" w:themeFill="accent5" w:themeFillTint="66"/>
          </w:tcPr>
          <w:p w14:paraId="6C216BAF" w14:textId="28864A71" w:rsidR="00E87A8E" w:rsidRPr="00AC5B83" w:rsidRDefault="008657EB" w:rsidP="000302BC">
            <w:pPr>
              <w:suppressAutoHyphens w:val="0"/>
              <w:spacing w:after="0" w:line="240" w:lineRule="auto"/>
              <w:rPr>
                <w:color w:val="000000" w:themeColor="text1"/>
                <w:sz w:val="20"/>
                <w:szCs w:val="20"/>
              </w:rPr>
            </w:pPr>
            <w:r w:rsidRPr="00AC5B83">
              <w:rPr>
                <w:color w:val="000000" w:themeColor="text1"/>
                <w:sz w:val="20"/>
                <w:szCs w:val="20"/>
              </w:rPr>
              <w:t>2025</w:t>
            </w:r>
            <w:r w:rsidR="004B2268" w:rsidRPr="00AC5B83">
              <w:rPr>
                <w:color w:val="000000" w:themeColor="text1"/>
                <w:sz w:val="20"/>
                <w:szCs w:val="20"/>
              </w:rPr>
              <w:t xml:space="preserve"> Q4</w:t>
            </w:r>
          </w:p>
        </w:tc>
        <w:tc>
          <w:tcPr>
            <w:tcW w:w="1000" w:type="pct"/>
            <w:shd w:val="clear" w:color="auto" w:fill="DEEAF6" w:themeFill="accent5" w:themeFillTint="33"/>
          </w:tcPr>
          <w:p w14:paraId="592D08E4" w14:textId="4504FA90" w:rsidR="00E87A8E" w:rsidRPr="00AC5B83" w:rsidRDefault="009445C9" w:rsidP="000302BC">
            <w:pPr>
              <w:suppressAutoHyphens w:val="0"/>
              <w:spacing w:after="0" w:line="240" w:lineRule="auto"/>
              <w:rPr>
                <w:color w:val="000000" w:themeColor="text1"/>
                <w:sz w:val="20"/>
                <w:szCs w:val="20"/>
              </w:rPr>
            </w:pPr>
            <w:r w:rsidRPr="00AC5B83">
              <w:rPr>
                <w:color w:val="000000" w:themeColor="text1"/>
                <w:sz w:val="20"/>
                <w:szCs w:val="20"/>
              </w:rPr>
              <w:t>MPSV</w:t>
            </w:r>
          </w:p>
        </w:tc>
        <w:tc>
          <w:tcPr>
            <w:tcW w:w="1000" w:type="pct"/>
            <w:shd w:val="clear" w:color="auto" w:fill="9CC2E5" w:themeFill="accent5" w:themeFillTint="99"/>
          </w:tcPr>
          <w:p w14:paraId="2FBAF775" w14:textId="5DEF81BB" w:rsidR="00E87A8E" w:rsidRPr="00AC5B83" w:rsidRDefault="008657EB" w:rsidP="000302BC">
            <w:pPr>
              <w:suppressAutoHyphens w:val="0"/>
              <w:spacing w:after="0" w:line="240" w:lineRule="auto"/>
              <w:rPr>
                <w:color w:val="000000" w:themeColor="text1"/>
                <w:sz w:val="20"/>
                <w:szCs w:val="20"/>
              </w:rPr>
            </w:pPr>
            <w:r w:rsidRPr="00AC5B83">
              <w:rPr>
                <w:color w:val="000000" w:themeColor="text1"/>
                <w:sz w:val="20"/>
                <w:szCs w:val="20"/>
              </w:rPr>
              <w:t>MMR, MF</w:t>
            </w:r>
          </w:p>
        </w:tc>
        <w:tc>
          <w:tcPr>
            <w:tcW w:w="1000" w:type="pct"/>
            <w:shd w:val="clear" w:color="auto" w:fill="BDD6EE" w:themeFill="accent5" w:themeFillTint="66"/>
          </w:tcPr>
          <w:p w14:paraId="32B41B2C" w14:textId="449F7972" w:rsidR="00E87A8E" w:rsidRPr="00AC5B83" w:rsidRDefault="008657EB" w:rsidP="000302BC">
            <w:pPr>
              <w:suppressAutoHyphens w:val="0"/>
              <w:spacing w:after="0" w:line="240" w:lineRule="auto"/>
              <w:rPr>
                <w:color w:val="000000" w:themeColor="text1"/>
                <w:sz w:val="20"/>
                <w:szCs w:val="20"/>
              </w:rPr>
            </w:pPr>
            <w:r w:rsidRPr="00AC5B83">
              <w:rPr>
                <w:color w:val="000000" w:themeColor="text1"/>
                <w:sz w:val="20"/>
                <w:szCs w:val="20"/>
              </w:rPr>
              <w:t>MPSV (NPO, SR), MMR (IR</w:t>
            </w:r>
            <w:r w:rsidR="003B6738" w:rsidRPr="00AC5B83">
              <w:rPr>
                <w:color w:val="000000" w:themeColor="text1"/>
                <w:sz w:val="20"/>
                <w:szCs w:val="20"/>
              </w:rPr>
              <w:t>OP</w:t>
            </w:r>
            <w:r w:rsidRPr="00AC5B83">
              <w:rPr>
                <w:color w:val="000000" w:themeColor="text1"/>
                <w:sz w:val="20"/>
                <w:szCs w:val="20"/>
              </w:rPr>
              <w:t>)</w:t>
            </w:r>
          </w:p>
        </w:tc>
        <w:tc>
          <w:tcPr>
            <w:tcW w:w="1000" w:type="pct"/>
            <w:shd w:val="clear" w:color="auto" w:fill="9CC2E5" w:themeFill="accent5" w:themeFillTint="99"/>
          </w:tcPr>
          <w:p w14:paraId="24A715BB" w14:textId="384434EB" w:rsidR="00E87A8E" w:rsidRPr="00AC5B83" w:rsidRDefault="008657EB" w:rsidP="000302BC">
            <w:pPr>
              <w:suppressAutoHyphens w:val="0"/>
              <w:spacing w:after="0" w:line="240" w:lineRule="auto"/>
              <w:rPr>
                <w:color w:val="000000" w:themeColor="text1"/>
                <w:sz w:val="20"/>
                <w:szCs w:val="20"/>
              </w:rPr>
            </w:pPr>
            <w:r w:rsidRPr="00AC5B83">
              <w:rPr>
                <w:color w:val="000000" w:themeColor="text1"/>
                <w:sz w:val="20"/>
                <w:szCs w:val="20"/>
              </w:rPr>
              <w:t>8 mld. Kč</w:t>
            </w:r>
          </w:p>
        </w:tc>
      </w:tr>
    </w:tbl>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2E74B5"/>
        <w:tblLook w:val="0000" w:firstRow="0" w:lastRow="0" w:firstColumn="0" w:lastColumn="0" w:noHBand="0" w:noVBand="0"/>
      </w:tblPr>
      <w:tblGrid>
        <w:gridCol w:w="9062"/>
      </w:tblGrid>
      <w:tr w:rsidR="00AC5B83" w:rsidRPr="00AC5B83" w14:paraId="633B3914" w14:textId="77777777" w:rsidTr="00384779">
        <w:trPr>
          <w:trHeight w:val="510"/>
        </w:trPr>
        <w:tc>
          <w:tcPr>
            <w:tcW w:w="5000" w:type="pct"/>
            <w:shd w:val="clear" w:color="auto" w:fill="2E74B5"/>
          </w:tcPr>
          <w:bookmarkEnd w:id="22"/>
          <w:p w14:paraId="21B2CBA5" w14:textId="44100DB3" w:rsidR="00081946" w:rsidRPr="00AC5B83" w:rsidRDefault="00081946" w:rsidP="00384779">
            <w:pPr>
              <w:suppressAutoHyphens w:val="0"/>
              <w:spacing w:after="0" w:line="240" w:lineRule="auto"/>
              <w:jc w:val="both"/>
              <w:rPr>
                <w:b/>
                <w:color w:val="000000" w:themeColor="text1"/>
                <w:sz w:val="20"/>
                <w:szCs w:val="20"/>
              </w:rPr>
            </w:pPr>
            <w:r w:rsidRPr="00AC5B83">
              <w:rPr>
                <w:b/>
                <w:bCs/>
                <w:color w:val="000000" w:themeColor="text1"/>
                <w:sz w:val="24"/>
                <w:szCs w:val="24"/>
              </w:rPr>
              <w:lastRenderedPageBreak/>
              <w:t xml:space="preserve">Strategický cíl </w:t>
            </w:r>
            <w:r w:rsidR="002711C9" w:rsidRPr="00AC5B83">
              <w:rPr>
                <w:b/>
                <w:bCs/>
                <w:color w:val="000000" w:themeColor="text1"/>
                <w:sz w:val="24"/>
                <w:szCs w:val="24"/>
              </w:rPr>
              <w:t>E</w:t>
            </w:r>
          </w:p>
        </w:tc>
      </w:tr>
      <w:tr w:rsidR="00AC5B83" w:rsidRPr="00AC5B83" w14:paraId="1D968C3B" w14:textId="77777777" w:rsidTr="00384779">
        <w:tc>
          <w:tcPr>
            <w:tcW w:w="5000" w:type="pct"/>
            <w:shd w:val="clear" w:color="auto" w:fill="BDD6EE"/>
          </w:tcPr>
          <w:p w14:paraId="7209A0AF" w14:textId="77777777" w:rsidR="00081946" w:rsidRPr="00AC5B83" w:rsidRDefault="00081946" w:rsidP="00384779">
            <w:pPr>
              <w:suppressAutoHyphens w:val="0"/>
              <w:spacing w:after="0" w:line="240" w:lineRule="auto"/>
              <w:jc w:val="both"/>
              <w:rPr>
                <w:b/>
                <w:color w:val="000000" w:themeColor="text1"/>
                <w:sz w:val="24"/>
                <w:szCs w:val="24"/>
              </w:rPr>
            </w:pPr>
          </w:p>
          <w:p w14:paraId="76665368" w14:textId="77777777" w:rsidR="00081946" w:rsidRPr="00AC5B83" w:rsidRDefault="00081946" w:rsidP="00384779">
            <w:pPr>
              <w:suppressAutoHyphens w:val="0"/>
              <w:spacing w:after="0" w:line="240" w:lineRule="auto"/>
              <w:jc w:val="both"/>
              <w:rPr>
                <w:b/>
                <w:color w:val="000000" w:themeColor="text1"/>
                <w:sz w:val="20"/>
                <w:szCs w:val="20"/>
              </w:rPr>
            </w:pPr>
            <w:r w:rsidRPr="00AC5B83">
              <w:rPr>
                <w:b/>
                <w:color w:val="000000" w:themeColor="text1"/>
                <w:sz w:val="24"/>
                <w:szCs w:val="24"/>
              </w:rPr>
              <w:t>Zvýšit obecné povědomí o důležitosti deinstitucionalizace sociálních služeb.</w:t>
            </w:r>
            <w:r w:rsidRPr="00AC5B83">
              <w:rPr>
                <w:b/>
                <w:color w:val="000000" w:themeColor="text1"/>
                <w:sz w:val="20"/>
                <w:szCs w:val="20"/>
              </w:rPr>
              <w:t xml:space="preserve"> </w:t>
            </w:r>
          </w:p>
          <w:p w14:paraId="4E9AA41B" w14:textId="77777777" w:rsidR="00081946" w:rsidRPr="00AC5B83" w:rsidRDefault="00081946" w:rsidP="00384779">
            <w:pPr>
              <w:suppressAutoHyphens w:val="0"/>
              <w:spacing w:after="0" w:line="240" w:lineRule="auto"/>
              <w:jc w:val="both"/>
              <w:rPr>
                <w:b/>
                <w:color w:val="000000" w:themeColor="text1"/>
                <w:sz w:val="20"/>
                <w:szCs w:val="20"/>
              </w:rPr>
            </w:pPr>
          </w:p>
        </w:tc>
      </w:tr>
    </w:tbl>
    <w:p w14:paraId="338E86E8" w14:textId="77777777" w:rsidR="00081946" w:rsidRPr="00AC5B83" w:rsidRDefault="00081946">
      <w:pPr>
        <w:spacing w:before="120" w:after="120" w:line="360" w:lineRule="auto"/>
        <w:jc w:val="both"/>
        <w:rPr>
          <w:color w:val="000000" w:themeColor="text1"/>
          <w:sz w:val="24"/>
          <w:szCs w:val="24"/>
          <w:u w:val="single"/>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062"/>
      </w:tblGrid>
      <w:tr w:rsidR="00AC5B83" w:rsidRPr="00AC5B83" w14:paraId="36E6FE21" w14:textId="77777777" w:rsidTr="00384779">
        <w:trPr>
          <w:trHeight w:val="510"/>
        </w:trPr>
        <w:tc>
          <w:tcPr>
            <w:tcW w:w="5000" w:type="pct"/>
            <w:shd w:val="clear" w:color="auto" w:fill="BDD6EE"/>
          </w:tcPr>
          <w:p w14:paraId="7DDA3317" w14:textId="59C8A204" w:rsidR="00081946" w:rsidRPr="00AC5B83" w:rsidRDefault="00081946" w:rsidP="00384779">
            <w:pPr>
              <w:suppressAutoHyphens w:val="0"/>
              <w:spacing w:after="0" w:line="240" w:lineRule="auto"/>
              <w:jc w:val="both"/>
              <w:rPr>
                <w:b/>
                <w:color w:val="000000" w:themeColor="text1"/>
                <w:sz w:val="24"/>
                <w:szCs w:val="24"/>
              </w:rPr>
            </w:pPr>
            <w:r w:rsidRPr="00AC5B83">
              <w:rPr>
                <w:b/>
                <w:color w:val="000000" w:themeColor="text1"/>
                <w:sz w:val="24"/>
                <w:szCs w:val="24"/>
              </w:rPr>
              <w:t xml:space="preserve">Specifický cíl </w:t>
            </w:r>
            <w:r w:rsidR="002711C9" w:rsidRPr="00AC5B83">
              <w:rPr>
                <w:b/>
                <w:color w:val="000000" w:themeColor="text1"/>
                <w:sz w:val="24"/>
                <w:szCs w:val="24"/>
              </w:rPr>
              <w:t>E</w:t>
            </w:r>
            <w:r w:rsidRPr="00AC5B83">
              <w:rPr>
                <w:b/>
                <w:color w:val="000000" w:themeColor="text1"/>
                <w:sz w:val="24"/>
                <w:szCs w:val="24"/>
              </w:rPr>
              <w:t>1</w:t>
            </w:r>
          </w:p>
        </w:tc>
      </w:tr>
      <w:tr w:rsidR="00AC5B83" w:rsidRPr="00AC5B83" w14:paraId="5701E6F4" w14:textId="77777777" w:rsidTr="00384779">
        <w:tc>
          <w:tcPr>
            <w:tcW w:w="5000" w:type="pct"/>
            <w:shd w:val="clear" w:color="auto" w:fill="DEEAF6"/>
          </w:tcPr>
          <w:p w14:paraId="56B00CBB" w14:textId="77777777" w:rsidR="00081946" w:rsidRPr="00AC5B83" w:rsidRDefault="00081946" w:rsidP="00384779">
            <w:pPr>
              <w:suppressAutoHyphens w:val="0"/>
              <w:spacing w:after="0" w:line="240" w:lineRule="auto"/>
              <w:jc w:val="both"/>
              <w:rPr>
                <w:color w:val="000000" w:themeColor="text1"/>
                <w:sz w:val="24"/>
                <w:szCs w:val="24"/>
              </w:rPr>
            </w:pPr>
          </w:p>
          <w:p w14:paraId="3AE54C7B" w14:textId="2708A3CC" w:rsidR="00081946" w:rsidRPr="00AC5B83" w:rsidRDefault="00081946" w:rsidP="007F51F5">
            <w:pPr>
              <w:suppressAutoHyphens w:val="0"/>
              <w:spacing w:after="0" w:line="240" w:lineRule="auto"/>
              <w:jc w:val="both"/>
              <w:rPr>
                <w:color w:val="000000" w:themeColor="text1"/>
                <w:sz w:val="24"/>
                <w:szCs w:val="24"/>
              </w:rPr>
            </w:pPr>
            <w:r w:rsidRPr="00AC5B83">
              <w:rPr>
                <w:color w:val="000000" w:themeColor="text1"/>
                <w:sz w:val="24"/>
                <w:szCs w:val="24"/>
              </w:rPr>
              <w:t>Systematicky informovat o</w:t>
            </w:r>
            <w:r w:rsidR="00200A50" w:rsidRPr="00AC5B83">
              <w:rPr>
                <w:color w:val="000000" w:themeColor="text1"/>
                <w:sz w:val="24"/>
                <w:szCs w:val="24"/>
              </w:rPr>
              <w:t xml:space="preserve"> přínosu</w:t>
            </w:r>
            <w:r w:rsidRPr="00AC5B83">
              <w:rPr>
                <w:color w:val="000000" w:themeColor="text1"/>
                <w:sz w:val="24"/>
                <w:szCs w:val="24"/>
              </w:rPr>
              <w:t xml:space="preserve"> deinstitucionalizace sociálních služeb, a to jak směrem k odborné, tak k široké veřejnosti.</w:t>
            </w:r>
          </w:p>
          <w:p w14:paraId="09B3EFC4" w14:textId="77777777" w:rsidR="00081946" w:rsidRPr="00AC5B83" w:rsidRDefault="00081946" w:rsidP="00384779">
            <w:pPr>
              <w:suppressAutoHyphens w:val="0"/>
              <w:spacing w:after="0" w:line="240" w:lineRule="auto"/>
              <w:jc w:val="both"/>
              <w:rPr>
                <w:b/>
                <w:color w:val="000000" w:themeColor="text1"/>
                <w:sz w:val="20"/>
                <w:szCs w:val="20"/>
              </w:rPr>
            </w:pPr>
          </w:p>
        </w:tc>
      </w:tr>
      <w:tr w:rsidR="00AC5B83" w:rsidRPr="00AC5B83" w14:paraId="226260A2" w14:textId="77777777" w:rsidTr="00384779">
        <w:tc>
          <w:tcPr>
            <w:tcW w:w="5000" w:type="pct"/>
            <w:shd w:val="clear" w:color="auto" w:fill="F5F9FD"/>
          </w:tcPr>
          <w:p w14:paraId="7F05F3AE" w14:textId="11808761" w:rsidR="00081946" w:rsidRPr="00AC5B83" w:rsidRDefault="00081946" w:rsidP="00384779">
            <w:pPr>
              <w:pStyle w:val="Odstavecseseznamem"/>
              <w:spacing w:before="120" w:after="120" w:line="240" w:lineRule="auto"/>
              <w:ind w:left="0"/>
              <w:jc w:val="both"/>
              <w:rPr>
                <w:color w:val="000000" w:themeColor="text1"/>
              </w:rPr>
            </w:pPr>
            <w:r w:rsidRPr="00AC5B83">
              <w:rPr>
                <w:i/>
                <w:color w:val="000000" w:themeColor="text1"/>
                <w:sz w:val="24"/>
                <w:szCs w:val="24"/>
              </w:rPr>
              <w:t xml:space="preserve">Transformace systému vyžaduje náročná politická rozhodování a širší společenský konsensus. Pravděpodobnost přijetí pozitivních změn zvyšuje, pokud společnost rozumí tématu a je informována o dopadech institucionální péče na </w:t>
            </w:r>
            <w:r w:rsidR="002711C9" w:rsidRPr="00AC5B83">
              <w:rPr>
                <w:i/>
                <w:color w:val="000000" w:themeColor="text1"/>
                <w:sz w:val="24"/>
                <w:szCs w:val="24"/>
              </w:rPr>
              <w:t>život osob</w:t>
            </w:r>
            <w:r w:rsidR="001E3E55" w:rsidRPr="00AC5B83">
              <w:rPr>
                <w:i/>
                <w:color w:val="000000" w:themeColor="text1"/>
                <w:sz w:val="24"/>
                <w:szCs w:val="24"/>
              </w:rPr>
              <w:t xml:space="preserve"> se zdravotním </w:t>
            </w:r>
            <w:r w:rsidR="002711C9" w:rsidRPr="00AC5B83">
              <w:rPr>
                <w:i/>
                <w:color w:val="000000" w:themeColor="text1"/>
                <w:sz w:val="24"/>
                <w:szCs w:val="24"/>
              </w:rPr>
              <w:t>postižením a</w:t>
            </w:r>
            <w:r w:rsidR="001E3E55" w:rsidRPr="00AC5B83">
              <w:rPr>
                <w:i/>
                <w:color w:val="000000" w:themeColor="text1"/>
                <w:sz w:val="24"/>
                <w:szCs w:val="24"/>
              </w:rPr>
              <w:t xml:space="preserve"> seniorů</w:t>
            </w:r>
            <w:r w:rsidRPr="00AC5B83">
              <w:rPr>
                <w:i/>
                <w:color w:val="000000" w:themeColor="text1"/>
                <w:sz w:val="24"/>
                <w:szCs w:val="24"/>
              </w:rPr>
              <w:t>. Z tohoto důvodu je potřebné toto téma diskutovat nejen na úrovni odborné, ale i široké veřejnosti, u</w:t>
            </w:r>
            <w:r w:rsidR="007F51F5" w:rsidRPr="00AC5B83">
              <w:rPr>
                <w:i/>
                <w:color w:val="000000" w:themeColor="text1"/>
                <w:sz w:val="24"/>
                <w:szCs w:val="24"/>
              </w:rPr>
              <w:t> </w:t>
            </w:r>
            <w:r w:rsidRPr="00AC5B83">
              <w:rPr>
                <w:i/>
                <w:color w:val="000000" w:themeColor="text1"/>
                <w:sz w:val="24"/>
                <w:szCs w:val="24"/>
              </w:rPr>
              <w:t>níž je potřebné zvyšovat celkově povědomí o</w:t>
            </w:r>
            <w:r w:rsidR="004B2268" w:rsidRPr="00AC5B83">
              <w:rPr>
                <w:i/>
                <w:color w:val="000000" w:themeColor="text1"/>
                <w:sz w:val="24"/>
                <w:szCs w:val="24"/>
              </w:rPr>
              <w:t> </w:t>
            </w:r>
            <w:r w:rsidRPr="00AC5B83">
              <w:rPr>
                <w:i/>
                <w:color w:val="000000" w:themeColor="text1"/>
                <w:sz w:val="24"/>
                <w:szCs w:val="24"/>
              </w:rPr>
              <w:t>otázce</w:t>
            </w:r>
            <w:r w:rsidR="001E3E55" w:rsidRPr="00AC5B83">
              <w:rPr>
                <w:i/>
                <w:color w:val="000000" w:themeColor="text1"/>
                <w:sz w:val="24"/>
                <w:szCs w:val="24"/>
              </w:rPr>
              <w:t xml:space="preserve"> lidských</w:t>
            </w:r>
            <w:r w:rsidRPr="00AC5B83">
              <w:rPr>
                <w:i/>
                <w:color w:val="000000" w:themeColor="text1"/>
                <w:sz w:val="24"/>
                <w:szCs w:val="24"/>
              </w:rPr>
              <w:t xml:space="preserve"> práv.     </w:t>
            </w:r>
          </w:p>
        </w:tc>
      </w:tr>
    </w:tbl>
    <w:p w14:paraId="3321FB99" w14:textId="77777777" w:rsidR="0048783A" w:rsidRPr="00AC5B83" w:rsidRDefault="0048783A">
      <w:pPr>
        <w:rPr>
          <w:b/>
          <w:color w:val="000000" w:themeColor="text1"/>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AC5B83" w:rsidRPr="00AC5B83" w14:paraId="4464A448" w14:textId="77777777" w:rsidTr="00384779">
        <w:trPr>
          <w:trHeight w:val="510"/>
        </w:trPr>
        <w:tc>
          <w:tcPr>
            <w:tcW w:w="5000" w:type="pct"/>
            <w:gridSpan w:val="5"/>
            <w:shd w:val="clear" w:color="auto" w:fill="DEEAF6"/>
          </w:tcPr>
          <w:p w14:paraId="39BDE0C4" w14:textId="6D89813F" w:rsidR="00081946" w:rsidRPr="00AC5B83" w:rsidRDefault="00081946" w:rsidP="00384779">
            <w:pPr>
              <w:suppressAutoHyphens w:val="0"/>
              <w:spacing w:after="0" w:line="240" w:lineRule="auto"/>
              <w:jc w:val="both"/>
              <w:rPr>
                <w:b/>
                <w:color w:val="000000" w:themeColor="text1"/>
                <w:sz w:val="24"/>
                <w:szCs w:val="24"/>
              </w:rPr>
            </w:pPr>
            <w:r w:rsidRPr="00AC5B83">
              <w:rPr>
                <w:b/>
                <w:color w:val="000000" w:themeColor="text1"/>
                <w:sz w:val="24"/>
                <w:szCs w:val="24"/>
              </w:rPr>
              <w:t xml:space="preserve">Opatření </w:t>
            </w:r>
            <w:r w:rsidR="002711C9" w:rsidRPr="00AC5B83">
              <w:rPr>
                <w:b/>
                <w:color w:val="000000" w:themeColor="text1"/>
                <w:sz w:val="24"/>
                <w:szCs w:val="24"/>
              </w:rPr>
              <w:t>E</w:t>
            </w:r>
            <w:r w:rsidRPr="00AC5B83">
              <w:rPr>
                <w:b/>
                <w:color w:val="000000" w:themeColor="text1"/>
                <w:sz w:val="24"/>
                <w:szCs w:val="24"/>
              </w:rPr>
              <w:t>1.1</w:t>
            </w:r>
          </w:p>
        </w:tc>
      </w:tr>
      <w:tr w:rsidR="00AC5B83" w:rsidRPr="00AC5B83" w14:paraId="5A7CCF3B" w14:textId="77777777" w:rsidTr="00384779">
        <w:tc>
          <w:tcPr>
            <w:tcW w:w="5000" w:type="pct"/>
            <w:gridSpan w:val="5"/>
            <w:shd w:val="clear" w:color="auto" w:fill="F2F7FC"/>
          </w:tcPr>
          <w:p w14:paraId="63FF3944" w14:textId="77777777" w:rsidR="00081946" w:rsidRPr="00AC5B83" w:rsidRDefault="00081946" w:rsidP="00384779">
            <w:pPr>
              <w:suppressAutoHyphens w:val="0"/>
              <w:spacing w:after="0" w:line="240" w:lineRule="auto"/>
              <w:jc w:val="both"/>
              <w:rPr>
                <w:color w:val="000000" w:themeColor="text1"/>
                <w:sz w:val="24"/>
                <w:szCs w:val="24"/>
              </w:rPr>
            </w:pPr>
          </w:p>
          <w:p w14:paraId="5144E11C" w14:textId="6CFEB09D" w:rsidR="00081946" w:rsidRPr="00AC5B83" w:rsidRDefault="00081946" w:rsidP="00384779">
            <w:pPr>
              <w:spacing w:before="120" w:after="120"/>
              <w:jc w:val="both"/>
              <w:rPr>
                <w:color w:val="000000" w:themeColor="text1"/>
                <w:sz w:val="24"/>
                <w:szCs w:val="24"/>
              </w:rPr>
            </w:pPr>
            <w:r w:rsidRPr="00AC5B83">
              <w:rPr>
                <w:color w:val="000000" w:themeColor="text1"/>
                <w:sz w:val="24"/>
                <w:szCs w:val="24"/>
              </w:rPr>
              <w:t>Připravit osvětovou kampaň o</w:t>
            </w:r>
            <w:r w:rsidR="00725259" w:rsidRPr="00AC5B83">
              <w:rPr>
                <w:color w:val="000000" w:themeColor="text1"/>
                <w:sz w:val="24"/>
                <w:szCs w:val="24"/>
              </w:rPr>
              <w:t xml:space="preserve"> přínosu</w:t>
            </w:r>
            <w:r w:rsidR="00577BD5" w:rsidRPr="00AC5B83">
              <w:rPr>
                <w:color w:val="000000" w:themeColor="text1"/>
                <w:sz w:val="24"/>
                <w:szCs w:val="24"/>
              </w:rPr>
              <w:t xml:space="preserve"> deinstitucionalizace</w:t>
            </w:r>
            <w:r w:rsidR="00725259" w:rsidRPr="00AC5B83">
              <w:rPr>
                <w:color w:val="000000" w:themeColor="text1"/>
                <w:sz w:val="24"/>
                <w:szCs w:val="24"/>
              </w:rPr>
              <w:t>, a to nejen pro os</w:t>
            </w:r>
            <w:r w:rsidR="002452FF" w:rsidRPr="00AC5B83">
              <w:rPr>
                <w:color w:val="000000" w:themeColor="text1"/>
                <w:sz w:val="24"/>
                <w:szCs w:val="24"/>
              </w:rPr>
              <w:t>o</w:t>
            </w:r>
            <w:r w:rsidR="00725259" w:rsidRPr="00AC5B83">
              <w:rPr>
                <w:color w:val="000000" w:themeColor="text1"/>
                <w:sz w:val="24"/>
                <w:szCs w:val="24"/>
              </w:rPr>
              <w:t xml:space="preserve">by se zdravotním postižením. </w:t>
            </w:r>
          </w:p>
        </w:tc>
      </w:tr>
      <w:tr w:rsidR="00AC5B83" w:rsidRPr="00AC5B83" w14:paraId="07B68F81" w14:textId="77777777" w:rsidTr="00384779">
        <w:tc>
          <w:tcPr>
            <w:tcW w:w="927" w:type="pct"/>
            <w:shd w:val="clear" w:color="auto" w:fill="BDD6EE"/>
          </w:tcPr>
          <w:p w14:paraId="0126DF08" w14:textId="77777777" w:rsidR="00081946" w:rsidRPr="00AC5B83" w:rsidRDefault="00081946" w:rsidP="00384779">
            <w:pPr>
              <w:suppressAutoHyphens w:val="0"/>
              <w:spacing w:after="0" w:line="240" w:lineRule="auto"/>
              <w:jc w:val="both"/>
              <w:rPr>
                <w:color w:val="000000" w:themeColor="text1"/>
                <w:sz w:val="20"/>
                <w:szCs w:val="20"/>
              </w:rPr>
            </w:pPr>
            <w:r w:rsidRPr="00AC5B83">
              <w:rPr>
                <w:b/>
                <w:color w:val="000000" w:themeColor="text1"/>
                <w:sz w:val="20"/>
                <w:szCs w:val="20"/>
              </w:rPr>
              <w:t>Termín splnění</w:t>
            </w:r>
          </w:p>
        </w:tc>
        <w:tc>
          <w:tcPr>
            <w:tcW w:w="963" w:type="pct"/>
            <w:shd w:val="clear" w:color="auto" w:fill="DEEAF6"/>
          </w:tcPr>
          <w:p w14:paraId="4B46EC27" w14:textId="77777777" w:rsidR="00081946" w:rsidRPr="00AC5B83" w:rsidRDefault="00081946" w:rsidP="00384779">
            <w:pPr>
              <w:suppressAutoHyphens w:val="0"/>
              <w:spacing w:after="0" w:line="240" w:lineRule="auto"/>
              <w:jc w:val="both"/>
              <w:rPr>
                <w:color w:val="000000" w:themeColor="text1"/>
                <w:sz w:val="20"/>
                <w:szCs w:val="20"/>
              </w:rPr>
            </w:pPr>
            <w:r w:rsidRPr="00AC5B83">
              <w:rPr>
                <w:b/>
                <w:color w:val="000000" w:themeColor="text1"/>
                <w:sz w:val="20"/>
                <w:szCs w:val="20"/>
              </w:rPr>
              <w:t>Odpovědnost</w:t>
            </w:r>
          </w:p>
        </w:tc>
        <w:tc>
          <w:tcPr>
            <w:tcW w:w="1015" w:type="pct"/>
            <w:shd w:val="clear" w:color="auto" w:fill="BDD6EE"/>
          </w:tcPr>
          <w:p w14:paraId="7ADE817C" w14:textId="77777777" w:rsidR="00081946" w:rsidRPr="00AC5B83" w:rsidRDefault="00081946" w:rsidP="00384779">
            <w:pPr>
              <w:suppressAutoHyphens w:val="0"/>
              <w:spacing w:after="0" w:line="240" w:lineRule="auto"/>
              <w:jc w:val="both"/>
              <w:rPr>
                <w:color w:val="000000" w:themeColor="text1"/>
                <w:sz w:val="20"/>
                <w:szCs w:val="20"/>
              </w:rPr>
            </w:pPr>
            <w:r w:rsidRPr="00AC5B83">
              <w:rPr>
                <w:b/>
                <w:color w:val="000000" w:themeColor="text1"/>
                <w:sz w:val="20"/>
                <w:szCs w:val="20"/>
              </w:rPr>
              <w:t>Spolupráce</w:t>
            </w:r>
          </w:p>
        </w:tc>
        <w:tc>
          <w:tcPr>
            <w:tcW w:w="1088" w:type="pct"/>
            <w:shd w:val="clear" w:color="auto" w:fill="DEEAF6"/>
          </w:tcPr>
          <w:p w14:paraId="451A7E3D" w14:textId="77777777" w:rsidR="00081946" w:rsidRPr="00AC5B83" w:rsidRDefault="00081946" w:rsidP="00384779">
            <w:pPr>
              <w:suppressAutoHyphens w:val="0"/>
              <w:spacing w:after="0" w:line="240" w:lineRule="auto"/>
              <w:jc w:val="both"/>
              <w:rPr>
                <w:color w:val="000000" w:themeColor="text1"/>
                <w:sz w:val="20"/>
                <w:szCs w:val="20"/>
              </w:rPr>
            </w:pPr>
            <w:r w:rsidRPr="00AC5B83">
              <w:rPr>
                <w:b/>
                <w:color w:val="000000" w:themeColor="text1"/>
                <w:sz w:val="20"/>
                <w:szCs w:val="20"/>
              </w:rPr>
              <w:t>Zdroj financování</w:t>
            </w:r>
          </w:p>
        </w:tc>
        <w:tc>
          <w:tcPr>
            <w:tcW w:w="1008" w:type="pct"/>
            <w:shd w:val="clear" w:color="auto" w:fill="BDD6EE"/>
          </w:tcPr>
          <w:p w14:paraId="2469BE4E" w14:textId="77777777" w:rsidR="00081946" w:rsidRPr="00AC5B83" w:rsidRDefault="00081946" w:rsidP="00384779">
            <w:pPr>
              <w:suppressAutoHyphens w:val="0"/>
              <w:spacing w:after="0" w:line="240" w:lineRule="auto"/>
              <w:jc w:val="both"/>
              <w:rPr>
                <w:color w:val="000000" w:themeColor="text1"/>
                <w:sz w:val="20"/>
                <w:szCs w:val="20"/>
              </w:rPr>
            </w:pPr>
            <w:r w:rsidRPr="00AC5B83">
              <w:rPr>
                <w:b/>
                <w:color w:val="000000" w:themeColor="text1"/>
                <w:sz w:val="20"/>
                <w:szCs w:val="20"/>
              </w:rPr>
              <w:t>Předpokládané finanční náklady</w:t>
            </w:r>
          </w:p>
        </w:tc>
      </w:tr>
      <w:tr w:rsidR="00AC5B83" w:rsidRPr="00AC5B83" w14:paraId="7B429F05" w14:textId="77777777" w:rsidTr="00384779">
        <w:trPr>
          <w:trHeight w:val="804"/>
        </w:trPr>
        <w:tc>
          <w:tcPr>
            <w:tcW w:w="927" w:type="pct"/>
            <w:shd w:val="clear" w:color="auto" w:fill="BDD6EE"/>
          </w:tcPr>
          <w:p w14:paraId="01AC0130" w14:textId="77777777" w:rsidR="00081946" w:rsidRPr="00AC5B83" w:rsidRDefault="00081946" w:rsidP="00384779">
            <w:pPr>
              <w:suppressAutoHyphens w:val="0"/>
              <w:spacing w:after="0" w:line="240" w:lineRule="auto"/>
              <w:rPr>
                <w:color w:val="000000" w:themeColor="text1"/>
                <w:sz w:val="20"/>
                <w:szCs w:val="20"/>
              </w:rPr>
            </w:pPr>
          </w:p>
          <w:p w14:paraId="3EB64031" w14:textId="2D49C95E" w:rsidR="00081946" w:rsidRPr="00AC5B83" w:rsidRDefault="0031254F" w:rsidP="00384779">
            <w:pPr>
              <w:suppressAutoHyphens w:val="0"/>
              <w:spacing w:after="0" w:line="240" w:lineRule="auto"/>
              <w:rPr>
                <w:color w:val="000000" w:themeColor="text1"/>
                <w:sz w:val="20"/>
                <w:szCs w:val="20"/>
              </w:rPr>
            </w:pPr>
            <w:r w:rsidRPr="00AC5B83">
              <w:rPr>
                <w:color w:val="000000" w:themeColor="text1"/>
                <w:sz w:val="20"/>
                <w:szCs w:val="20"/>
              </w:rPr>
              <w:t>P</w:t>
            </w:r>
            <w:r w:rsidR="002B1755" w:rsidRPr="00AC5B83">
              <w:rPr>
                <w:color w:val="000000" w:themeColor="text1"/>
                <w:sz w:val="20"/>
                <w:szCs w:val="20"/>
              </w:rPr>
              <w:t>růběžně</w:t>
            </w:r>
          </w:p>
        </w:tc>
        <w:tc>
          <w:tcPr>
            <w:tcW w:w="963" w:type="pct"/>
            <w:shd w:val="clear" w:color="auto" w:fill="DEEAF6"/>
          </w:tcPr>
          <w:p w14:paraId="70C962A7" w14:textId="77777777" w:rsidR="00081946" w:rsidRPr="00AC5B83" w:rsidRDefault="00081946" w:rsidP="00384779">
            <w:pPr>
              <w:suppressAutoHyphens w:val="0"/>
              <w:spacing w:after="0" w:line="240" w:lineRule="auto"/>
              <w:rPr>
                <w:color w:val="000000" w:themeColor="text1"/>
                <w:sz w:val="20"/>
                <w:szCs w:val="20"/>
              </w:rPr>
            </w:pPr>
          </w:p>
          <w:p w14:paraId="78DAA31D" w14:textId="77777777" w:rsidR="00081946" w:rsidRPr="00AC5B83" w:rsidRDefault="00081946" w:rsidP="00384779">
            <w:pPr>
              <w:suppressAutoHyphens w:val="0"/>
              <w:spacing w:after="0" w:line="240" w:lineRule="auto"/>
              <w:rPr>
                <w:color w:val="000000" w:themeColor="text1"/>
                <w:sz w:val="20"/>
                <w:szCs w:val="20"/>
              </w:rPr>
            </w:pPr>
            <w:r w:rsidRPr="00AC5B83">
              <w:rPr>
                <w:color w:val="000000" w:themeColor="text1"/>
                <w:sz w:val="20"/>
                <w:szCs w:val="20"/>
              </w:rPr>
              <w:t>MPSV</w:t>
            </w:r>
          </w:p>
        </w:tc>
        <w:tc>
          <w:tcPr>
            <w:tcW w:w="1015" w:type="pct"/>
            <w:shd w:val="clear" w:color="auto" w:fill="BDD6EE"/>
          </w:tcPr>
          <w:p w14:paraId="76B098E0" w14:textId="77777777" w:rsidR="00081946" w:rsidRPr="00AC5B83" w:rsidRDefault="00081946" w:rsidP="00384779">
            <w:pPr>
              <w:suppressAutoHyphens w:val="0"/>
              <w:spacing w:after="0" w:line="240" w:lineRule="auto"/>
              <w:rPr>
                <w:color w:val="000000" w:themeColor="text1"/>
                <w:sz w:val="20"/>
                <w:szCs w:val="20"/>
              </w:rPr>
            </w:pPr>
          </w:p>
          <w:p w14:paraId="6FE5C7A0" w14:textId="77777777" w:rsidR="00081946" w:rsidRPr="00AC5B83" w:rsidRDefault="00081946" w:rsidP="00384779">
            <w:pPr>
              <w:suppressAutoHyphens w:val="0"/>
              <w:spacing w:after="0" w:line="240" w:lineRule="auto"/>
              <w:rPr>
                <w:color w:val="000000" w:themeColor="text1"/>
                <w:sz w:val="20"/>
                <w:szCs w:val="20"/>
              </w:rPr>
            </w:pPr>
          </w:p>
        </w:tc>
        <w:tc>
          <w:tcPr>
            <w:tcW w:w="1088" w:type="pct"/>
            <w:shd w:val="clear" w:color="auto" w:fill="DEEAF6"/>
          </w:tcPr>
          <w:p w14:paraId="5D2847E0" w14:textId="77777777" w:rsidR="00081946" w:rsidRPr="00AC5B83" w:rsidRDefault="00081946" w:rsidP="00384779">
            <w:pPr>
              <w:suppressAutoHyphens w:val="0"/>
              <w:spacing w:after="0" w:line="240" w:lineRule="auto"/>
              <w:rPr>
                <w:color w:val="000000" w:themeColor="text1"/>
                <w:sz w:val="20"/>
                <w:szCs w:val="20"/>
              </w:rPr>
            </w:pPr>
          </w:p>
          <w:p w14:paraId="6D5A34DD" w14:textId="30D85283" w:rsidR="00081946" w:rsidRPr="00AC5B83" w:rsidRDefault="000302BC" w:rsidP="00384779">
            <w:pPr>
              <w:suppressAutoHyphens w:val="0"/>
              <w:spacing w:after="0" w:line="240" w:lineRule="auto"/>
              <w:rPr>
                <w:color w:val="000000" w:themeColor="text1"/>
                <w:sz w:val="20"/>
                <w:szCs w:val="20"/>
              </w:rPr>
            </w:pPr>
            <w:r w:rsidRPr="00AC5B83">
              <w:rPr>
                <w:color w:val="000000" w:themeColor="text1"/>
                <w:sz w:val="20"/>
                <w:szCs w:val="20"/>
              </w:rPr>
              <w:t>MPSV (OPZ+)</w:t>
            </w:r>
          </w:p>
        </w:tc>
        <w:tc>
          <w:tcPr>
            <w:tcW w:w="1008" w:type="pct"/>
            <w:shd w:val="clear" w:color="auto" w:fill="BDD6EE"/>
          </w:tcPr>
          <w:p w14:paraId="38AAEFFB" w14:textId="77777777" w:rsidR="00081946" w:rsidRPr="00AC5B83" w:rsidRDefault="00081946" w:rsidP="00384779">
            <w:pPr>
              <w:suppressAutoHyphens w:val="0"/>
              <w:spacing w:after="0" w:line="240" w:lineRule="auto"/>
              <w:rPr>
                <w:color w:val="000000" w:themeColor="text1"/>
                <w:sz w:val="20"/>
                <w:szCs w:val="20"/>
              </w:rPr>
            </w:pPr>
          </w:p>
          <w:p w14:paraId="10C54707" w14:textId="65183404" w:rsidR="00081946" w:rsidRPr="00AC5B83" w:rsidRDefault="000302BC" w:rsidP="00384779">
            <w:pPr>
              <w:suppressAutoHyphens w:val="0"/>
              <w:spacing w:after="0" w:line="240" w:lineRule="auto"/>
              <w:rPr>
                <w:color w:val="000000" w:themeColor="text1"/>
                <w:sz w:val="20"/>
                <w:szCs w:val="20"/>
              </w:rPr>
            </w:pPr>
            <w:r w:rsidRPr="00AC5B83">
              <w:rPr>
                <w:color w:val="000000" w:themeColor="text1"/>
                <w:sz w:val="20"/>
                <w:szCs w:val="20"/>
              </w:rPr>
              <w:t>5 mil Kč</w:t>
            </w:r>
            <w:r w:rsidR="000A7D6C" w:rsidRPr="00AC5B83">
              <w:rPr>
                <w:color w:val="000000" w:themeColor="text1"/>
                <w:sz w:val="20"/>
                <w:szCs w:val="20"/>
              </w:rPr>
              <w:t xml:space="preserve"> (projekt Transformace)</w:t>
            </w:r>
          </w:p>
        </w:tc>
      </w:tr>
    </w:tbl>
    <w:p w14:paraId="45DB8DF5" w14:textId="77777777" w:rsidR="0048783A" w:rsidRPr="00AC5B83" w:rsidRDefault="0048783A">
      <w:pPr>
        <w:pStyle w:val="Odstavecseseznamem"/>
        <w:spacing w:before="120" w:after="120" w:line="240" w:lineRule="auto"/>
        <w:ind w:left="0"/>
        <w:jc w:val="both"/>
        <w:rPr>
          <w:i/>
          <w:color w:val="000000" w:themeColor="text1"/>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80"/>
        <w:gridCol w:w="1745"/>
        <w:gridCol w:w="1840"/>
        <w:gridCol w:w="1972"/>
        <w:gridCol w:w="1825"/>
      </w:tblGrid>
      <w:tr w:rsidR="00AC5B83" w:rsidRPr="00AC5B83" w14:paraId="505E2E4A" w14:textId="77777777" w:rsidTr="00384779">
        <w:trPr>
          <w:trHeight w:val="510"/>
        </w:trPr>
        <w:tc>
          <w:tcPr>
            <w:tcW w:w="5000" w:type="pct"/>
            <w:gridSpan w:val="5"/>
            <w:shd w:val="clear" w:color="auto" w:fill="DEEAF6"/>
          </w:tcPr>
          <w:p w14:paraId="3A906422" w14:textId="09786FA1" w:rsidR="00C475DB" w:rsidRPr="00AC5B83" w:rsidRDefault="00C475DB" w:rsidP="00384779">
            <w:pPr>
              <w:suppressAutoHyphens w:val="0"/>
              <w:spacing w:after="0" w:line="240" w:lineRule="auto"/>
              <w:jc w:val="both"/>
              <w:rPr>
                <w:b/>
                <w:color w:val="000000" w:themeColor="text1"/>
                <w:sz w:val="24"/>
                <w:szCs w:val="24"/>
              </w:rPr>
            </w:pPr>
            <w:r w:rsidRPr="00AC5B83">
              <w:rPr>
                <w:b/>
                <w:color w:val="000000" w:themeColor="text1"/>
                <w:sz w:val="24"/>
                <w:szCs w:val="24"/>
              </w:rPr>
              <w:t xml:space="preserve">Opatření </w:t>
            </w:r>
            <w:r w:rsidR="002711C9" w:rsidRPr="00AC5B83">
              <w:rPr>
                <w:b/>
                <w:color w:val="000000" w:themeColor="text1"/>
                <w:sz w:val="24"/>
                <w:szCs w:val="24"/>
              </w:rPr>
              <w:t>E</w:t>
            </w:r>
            <w:r w:rsidRPr="00AC5B83">
              <w:rPr>
                <w:b/>
                <w:color w:val="000000" w:themeColor="text1"/>
                <w:sz w:val="24"/>
                <w:szCs w:val="24"/>
              </w:rPr>
              <w:t>1.</w:t>
            </w:r>
            <w:r w:rsidR="002B1755" w:rsidRPr="00AC5B83">
              <w:rPr>
                <w:b/>
                <w:color w:val="000000" w:themeColor="text1"/>
                <w:sz w:val="24"/>
                <w:szCs w:val="24"/>
              </w:rPr>
              <w:t>2</w:t>
            </w:r>
          </w:p>
        </w:tc>
      </w:tr>
      <w:tr w:rsidR="00AC5B83" w:rsidRPr="00AC5B83" w14:paraId="5FBCF511" w14:textId="77777777" w:rsidTr="00384779">
        <w:tc>
          <w:tcPr>
            <w:tcW w:w="5000" w:type="pct"/>
            <w:gridSpan w:val="5"/>
            <w:shd w:val="clear" w:color="auto" w:fill="F2F7FC"/>
          </w:tcPr>
          <w:p w14:paraId="737CE339" w14:textId="6515CA49" w:rsidR="00C475DB" w:rsidRPr="00AC5B83" w:rsidRDefault="00C475DB" w:rsidP="00384779">
            <w:pPr>
              <w:pStyle w:val="Odstavecseseznamem"/>
              <w:spacing w:before="120" w:after="120" w:line="240" w:lineRule="auto"/>
              <w:ind w:left="0"/>
              <w:jc w:val="both"/>
              <w:rPr>
                <w:color w:val="000000" w:themeColor="text1"/>
                <w:sz w:val="24"/>
                <w:szCs w:val="24"/>
              </w:rPr>
            </w:pPr>
            <w:r w:rsidRPr="00AC5B83">
              <w:rPr>
                <w:color w:val="000000" w:themeColor="text1"/>
                <w:sz w:val="24"/>
                <w:szCs w:val="24"/>
              </w:rPr>
              <w:t>Organiz</w:t>
            </w:r>
            <w:r w:rsidR="001E3E55" w:rsidRPr="00AC5B83">
              <w:rPr>
                <w:color w:val="000000" w:themeColor="text1"/>
                <w:sz w:val="24"/>
                <w:szCs w:val="24"/>
              </w:rPr>
              <w:t>ovat</w:t>
            </w:r>
            <w:r w:rsidRPr="00AC5B83">
              <w:rPr>
                <w:color w:val="000000" w:themeColor="text1"/>
                <w:sz w:val="24"/>
                <w:szCs w:val="24"/>
              </w:rPr>
              <w:t xml:space="preserve"> konferenc</w:t>
            </w:r>
            <w:r w:rsidR="001E3E55" w:rsidRPr="00AC5B83">
              <w:rPr>
                <w:color w:val="000000" w:themeColor="text1"/>
                <w:sz w:val="24"/>
                <w:szCs w:val="24"/>
              </w:rPr>
              <w:t>e</w:t>
            </w:r>
            <w:r w:rsidRPr="00AC5B83">
              <w:rPr>
                <w:color w:val="000000" w:themeColor="text1"/>
                <w:sz w:val="24"/>
                <w:szCs w:val="24"/>
              </w:rPr>
              <w:t>, kulat</w:t>
            </w:r>
            <w:r w:rsidR="001E3E55" w:rsidRPr="00AC5B83">
              <w:rPr>
                <w:color w:val="000000" w:themeColor="text1"/>
                <w:sz w:val="24"/>
                <w:szCs w:val="24"/>
              </w:rPr>
              <w:t>é</w:t>
            </w:r>
            <w:r w:rsidRPr="00AC5B83">
              <w:rPr>
                <w:color w:val="000000" w:themeColor="text1"/>
                <w:sz w:val="24"/>
                <w:szCs w:val="24"/>
              </w:rPr>
              <w:t xml:space="preserve"> stol</w:t>
            </w:r>
            <w:r w:rsidR="001E3E55" w:rsidRPr="00AC5B83">
              <w:rPr>
                <w:color w:val="000000" w:themeColor="text1"/>
                <w:sz w:val="24"/>
                <w:szCs w:val="24"/>
              </w:rPr>
              <w:t>y</w:t>
            </w:r>
            <w:r w:rsidRPr="00AC5B83">
              <w:rPr>
                <w:color w:val="000000" w:themeColor="text1"/>
                <w:sz w:val="24"/>
                <w:szCs w:val="24"/>
              </w:rPr>
              <w:t xml:space="preserve"> a odbor</w:t>
            </w:r>
            <w:r w:rsidR="001E3E55" w:rsidRPr="00AC5B83">
              <w:rPr>
                <w:color w:val="000000" w:themeColor="text1"/>
                <w:sz w:val="24"/>
                <w:szCs w:val="24"/>
              </w:rPr>
              <w:t>né</w:t>
            </w:r>
            <w:r w:rsidRPr="00AC5B83">
              <w:rPr>
                <w:color w:val="000000" w:themeColor="text1"/>
                <w:sz w:val="24"/>
                <w:szCs w:val="24"/>
              </w:rPr>
              <w:t xml:space="preserve"> seminář</w:t>
            </w:r>
            <w:r w:rsidR="001E3E55" w:rsidRPr="00AC5B83">
              <w:rPr>
                <w:color w:val="000000" w:themeColor="text1"/>
                <w:sz w:val="24"/>
                <w:szCs w:val="24"/>
              </w:rPr>
              <w:t>e</w:t>
            </w:r>
            <w:r w:rsidRPr="00AC5B83">
              <w:rPr>
                <w:color w:val="000000" w:themeColor="text1"/>
                <w:sz w:val="24"/>
                <w:szCs w:val="24"/>
              </w:rPr>
              <w:t xml:space="preserve"> tematicky zaměřen</w:t>
            </w:r>
            <w:r w:rsidR="00D562E9" w:rsidRPr="00AC5B83">
              <w:rPr>
                <w:color w:val="000000" w:themeColor="text1"/>
                <w:sz w:val="24"/>
                <w:szCs w:val="24"/>
              </w:rPr>
              <w:t>é</w:t>
            </w:r>
            <w:r w:rsidRPr="00AC5B83">
              <w:rPr>
                <w:color w:val="000000" w:themeColor="text1"/>
                <w:sz w:val="24"/>
                <w:szCs w:val="24"/>
              </w:rPr>
              <w:t xml:space="preserve"> na otázku deinstitucionalizace systému péče o </w:t>
            </w:r>
            <w:r w:rsidR="00C34475" w:rsidRPr="00AC5B83">
              <w:rPr>
                <w:color w:val="000000" w:themeColor="text1"/>
                <w:sz w:val="24"/>
                <w:szCs w:val="24"/>
              </w:rPr>
              <w:t>cílové skupiny</w:t>
            </w:r>
            <w:r w:rsidRPr="00AC5B83">
              <w:rPr>
                <w:color w:val="000000" w:themeColor="text1"/>
                <w:sz w:val="24"/>
                <w:szCs w:val="24"/>
              </w:rPr>
              <w:t xml:space="preserve"> tohoto Akčního plánu </w:t>
            </w:r>
            <w:r w:rsidR="00D562E9" w:rsidRPr="00AC5B83">
              <w:rPr>
                <w:color w:val="000000" w:themeColor="text1"/>
                <w:sz w:val="24"/>
                <w:szCs w:val="24"/>
              </w:rPr>
              <w:t>pro DI</w:t>
            </w:r>
            <w:r w:rsidRPr="00AC5B83">
              <w:rPr>
                <w:color w:val="000000" w:themeColor="text1"/>
                <w:sz w:val="24"/>
                <w:szCs w:val="24"/>
              </w:rPr>
              <w:t>. Kromě účasti českých odborníků se budou těchto akcí účastnit také zahraniční experti v této oblasti s cílem diskutovat směřování deinstitucionalizace, sdílet a</w:t>
            </w:r>
            <w:r w:rsidR="007F51F5" w:rsidRPr="00AC5B83">
              <w:rPr>
                <w:color w:val="000000" w:themeColor="text1"/>
                <w:sz w:val="24"/>
                <w:szCs w:val="24"/>
              </w:rPr>
              <w:t> </w:t>
            </w:r>
            <w:r w:rsidRPr="00AC5B83">
              <w:rPr>
                <w:color w:val="000000" w:themeColor="text1"/>
                <w:sz w:val="24"/>
                <w:szCs w:val="24"/>
              </w:rPr>
              <w:t xml:space="preserve">šířit nejnovější poznatky v této oblasti, včetně příkladů dobré praxe ze zahraničí a na území ČR.  </w:t>
            </w:r>
          </w:p>
          <w:p w14:paraId="1925F1E1" w14:textId="77777777" w:rsidR="00C475DB" w:rsidRPr="00AC5B83" w:rsidRDefault="00C475DB" w:rsidP="00384779">
            <w:pPr>
              <w:pStyle w:val="Odstavecseseznamem"/>
              <w:spacing w:before="120" w:after="120" w:line="240" w:lineRule="auto"/>
              <w:ind w:left="0"/>
              <w:jc w:val="both"/>
              <w:rPr>
                <w:b/>
                <w:color w:val="000000" w:themeColor="text1"/>
                <w:sz w:val="24"/>
                <w:szCs w:val="24"/>
              </w:rPr>
            </w:pPr>
          </w:p>
        </w:tc>
      </w:tr>
      <w:tr w:rsidR="00AC5B83" w:rsidRPr="00AC5B83" w14:paraId="29717F13" w14:textId="77777777" w:rsidTr="004B2268">
        <w:tc>
          <w:tcPr>
            <w:tcW w:w="927" w:type="pct"/>
            <w:shd w:val="clear" w:color="auto" w:fill="BDD6EE"/>
          </w:tcPr>
          <w:p w14:paraId="6F126D15" w14:textId="77777777" w:rsidR="00C475DB" w:rsidRPr="00AC5B83" w:rsidRDefault="00C475DB" w:rsidP="00384779">
            <w:pPr>
              <w:suppressAutoHyphens w:val="0"/>
              <w:spacing w:after="0" w:line="240" w:lineRule="auto"/>
              <w:jc w:val="both"/>
              <w:rPr>
                <w:color w:val="000000" w:themeColor="text1"/>
                <w:sz w:val="20"/>
                <w:szCs w:val="20"/>
              </w:rPr>
            </w:pPr>
            <w:r w:rsidRPr="00AC5B83">
              <w:rPr>
                <w:b/>
                <w:color w:val="000000" w:themeColor="text1"/>
                <w:sz w:val="20"/>
                <w:szCs w:val="20"/>
              </w:rPr>
              <w:t>Termín splnění</w:t>
            </w:r>
          </w:p>
        </w:tc>
        <w:tc>
          <w:tcPr>
            <w:tcW w:w="963" w:type="pct"/>
            <w:shd w:val="clear" w:color="auto" w:fill="DEEAF6"/>
          </w:tcPr>
          <w:p w14:paraId="30EFABA7" w14:textId="77777777" w:rsidR="00C475DB" w:rsidRPr="00AC5B83" w:rsidRDefault="00C475DB" w:rsidP="00384779">
            <w:pPr>
              <w:suppressAutoHyphens w:val="0"/>
              <w:spacing w:after="0" w:line="240" w:lineRule="auto"/>
              <w:jc w:val="both"/>
              <w:rPr>
                <w:color w:val="000000" w:themeColor="text1"/>
                <w:sz w:val="20"/>
                <w:szCs w:val="20"/>
              </w:rPr>
            </w:pPr>
            <w:r w:rsidRPr="00AC5B83">
              <w:rPr>
                <w:b/>
                <w:color w:val="000000" w:themeColor="text1"/>
                <w:sz w:val="20"/>
                <w:szCs w:val="20"/>
              </w:rPr>
              <w:t>Odpovědnost</w:t>
            </w:r>
          </w:p>
        </w:tc>
        <w:tc>
          <w:tcPr>
            <w:tcW w:w="1015" w:type="pct"/>
            <w:shd w:val="clear" w:color="auto" w:fill="BDD6EE"/>
          </w:tcPr>
          <w:p w14:paraId="7598E43B" w14:textId="77777777" w:rsidR="00C475DB" w:rsidRPr="00AC5B83" w:rsidRDefault="00C475DB" w:rsidP="00384779">
            <w:pPr>
              <w:suppressAutoHyphens w:val="0"/>
              <w:spacing w:after="0" w:line="240" w:lineRule="auto"/>
              <w:jc w:val="both"/>
              <w:rPr>
                <w:color w:val="000000" w:themeColor="text1"/>
                <w:sz w:val="20"/>
                <w:szCs w:val="20"/>
              </w:rPr>
            </w:pPr>
            <w:r w:rsidRPr="00AC5B83">
              <w:rPr>
                <w:b/>
                <w:color w:val="000000" w:themeColor="text1"/>
                <w:sz w:val="20"/>
                <w:szCs w:val="20"/>
              </w:rPr>
              <w:t>Spolupráce</w:t>
            </w:r>
          </w:p>
        </w:tc>
        <w:tc>
          <w:tcPr>
            <w:tcW w:w="1088" w:type="pct"/>
            <w:shd w:val="clear" w:color="auto" w:fill="DEEAF6"/>
          </w:tcPr>
          <w:p w14:paraId="05789EFA" w14:textId="77777777" w:rsidR="00C475DB" w:rsidRPr="00AC5B83" w:rsidRDefault="00C475DB" w:rsidP="00384779">
            <w:pPr>
              <w:suppressAutoHyphens w:val="0"/>
              <w:spacing w:after="0" w:line="240" w:lineRule="auto"/>
              <w:jc w:val="both"/>
              <w:rPr>
                <w:color w:val="000000" w:themeColor="text1"/>
                <w:sz w:val="20"/>
                <w:szCs w:val="20"/>
              </w:rPr>
            </w:pPr>
            <w:r w:rsidRPr="00AC5B83">
              <w:rPr>
                <w:b/>
                <w:color w:val="000000" w:themeColor="text1"/>
                <w:sz w:val="20"/>
                <w:szCs w:val="20"/>
              </w:rPr>
              <w:t>Zdroj financování</w:t>
            </w:r>
          </w:p>
        </w:tc>
        <w:tc>
          <w:tcPr>
            <w:tcW w:w="1007" w:type="pct"/>
            <w:shd w:val="clear" w:color="auto" w:fill="BDD6EE"/>
          </w:tcPr>
          <w:p w14:paraId="7F7793E4" w14:textId="77777777" w:rsidR="00C475DB" w:rsidRPr="00AC5B83" w:rsidRDefault="00C475DB" w:rsidP="00384779">
            <w:pPr>
              <w:suppressAutoHyphens w:val="0"/>
              <w:spacing w:after="0" w:line="240" w:lineRule="auto"/>
              <w:jc w:val="both"/>
              <w:rPr>
                <w:color w:val="000000" w:themeColor="text1"/>
                <w:sz w:val="20"/>
                <w:szCs w:val="20"/>
              </w:rPr>
            </w:pPr>
            <w:r w:rsidRPr="00AC5B83">
              <w:rPr>
                <w:b/>
                <w:color w:val="000000" w:themeColor="text1"/>
                <w:sz w:val="20"/>
                <w:szCs w:val="20"/>
              </w:rPr>
              <w:t>Předpokládané finanční náklady</w:t>
            </w:r>
          </w:p>
        </w:tc>
      </w:tr>
      <w:tr w:rsidR="00AC5B83" w:rsidRPr="00AC5B83" w14:paraId="1D06522A" w14:textId="77777777" w:rsidTr="004B2268">
        <w:trPr>
          <w:trHeight w:val="804"/>
        </w:trPr>
        <w:tc>
          <w:tcPr>
            <w:tcW w:w="927" w:type="pct"/>
            <w:shd w:val="clear" w:color="auto" w:fill="BDD6EE"/>
          </w:tcPr>
          <w:p w14:paraId="0224CF74" w14:textId="77777777" w:rsidR="00C475DB" w:rsidRPr="00AC5B83" w:rsidRDefault="00C475DB" w:rsidP="00384779">
            <w:pPr>
              <w:suppressAutoHyphens w:val="0"/>
              <w:spacing w:after="0" w:line="240" w:lineRule="auto"/>
              <w:rPr>
                <w:color w:val="000000" w:themeColor="text1"/>
                <w:sz w:val="20"/>
                <w:szCs w:val="20"/>
              </w:rPr>
            </w:pPr>
          </w:p>
          <w:p w14:paraId="5937368F" w14:textId="77777777" w:rsidR="00C475DB" w:rsidRPr="00AC5B83" w:rsidRDefault="002B1755" w:rsidP="00384779">
            <w:pPr>
              <w:suppressAutoHyphens w:val="0"/>
              <w:spacing w:after="0" w:line="240" w:lineRule="auto"/>
              <w:rPr>
                <w:color w:val="000000" w:themeColor="text1"/>
                <w:sz w:val="20"/>
                <w:szCs w:val="20"/>
              </w:rPr>
            </w:pPr>
            <w:r w:rsidRPr="00AC5B83">
              <w:rPr>
                <w:color w:val="000000" w:themeColor="text1"/>
                <w:sz w:val="20"/>
                <w:szCs w:val="20"/>
              </w:rPr>
              <w:t>2024</w:t>
            </w:r>
          </w:p>
        </w:tc>
        <w:tc>
          <w:tcPr>
            <w:tcW w:w="963" w:type="pct"/>
            <w:shd w:val="clear" w:color="auto" w:fill="DEEAF6"/>
          </w:tcPr>
          <w:p w14:paraId="3634E63E" w14:textId="77777777" w:rsidR="00C475DB" w:rsidRPr="00AC5B83" w:rsidRDefault="00C475DB" w:rsidP="00384779">
            <w:pPr>
              <w:suppressAutoHyphens w:val="0"/>
              <w:spacing w:after="0" w:line="240" w:lineRule="auto"/>
              <w:rPr>
                <w:color w:val="000000" w:themeColor="text1"/>
                <w:sz w:val="20"/>
                <w:szCs w:val="20"/>
              </w:rPr>
            </w:pPr>
          </w:p>
          <w:p w14:paraId="26719E49" w14:textId="77777777" w:rsidR="00C475DB" w:rsidRPr="00AC5B83" w:rsidRDefault="00C475DB" w:rsidP="00384779">
            <w:pPr>
              <w:suppressAutoHyphens w:val="0"/>
              <w:spacing w:after="0" w:line="240" w:lineRule="auto"/>
              <w:rPr>
                <w:color w:val="000000" w:themeColor="text1"/>
                <w:sz w:val="20"/>
                <w:szCs w:val="20"/>
              </w:rPr>
            </w:pPr>
            <w:r w:rsidRPr="00AC5B83">
              <w:rPr>
                <w:color w:val="000000" w:themeColor="text1"/>
                <w:sz w:val="20"/>
                <w:szCs w:val="20"/>
              </w:rPr>
              <w:t>MPSV</w:t>
            </w:r>
          </w:p>
        </w:tc>
        <w:tc>
          <w:tcPr>
            <w:tcW w:w="1015" w:type="pct"/>
            <w:shd w:val="clear" w:color="auto" w:fill="BDD6EE"/>
          </w:tcPr>
          <w:p w14:paraId="6FD20E1D" w14:textId="77777777" w:rsidR="00C475DB" w:rsidRPr="00AC5B83" w:rsidRDefault="00C475DB" w:rsidP="00384779">
            <w:pPr>
              <w:suppressAutoHyphens w:val="0"/>
              <w:spacing w:after="0" w:line="240" w:lineRule="auto"/>
              <w:rPr>
                <w:color w:val="000000" w:themeColor="text1"/>
                <w:sz w:val="20"/>
                <w:szCs w:val="20"/>
              </w:rPr>
            </w:pPr>
          </w:p>
          <w:p w14:paraId="68746632" w14:textId="77777777" w:rsidR="00C475DB" w:rsidRPr="00AC5B83" w:rsidRDefault="00C475DB" w:rsidP="00384779">
            <w:pPr>
              <w:suppressAutoHyphens w:val="0"/>
              <w:spacing w:after="0" w:line="240" w:lineRule="auto"/>
              <w:rPr>
                <w:color w:val="000000" w:themeColor="text1"/>
                <w:sz w:val="20"/>
                <w:szCs w:val="20"/>
              </w:rPr>
            </w:pPr>
          </w:p>
        </w:tc>
        <w:tc>
          <w:tcPr>
            <w:tcW w:w="1088" w:type="pct"/>
            <w:shd w:val="clear" w:color="auto" w:fill="DEEAF6"/>
          </w:tcPr>
          <w:p w14:paraId="54816926" w14:textId="77777777" w:rsidR="00C475DB" w:rsidRPr="00AC5B83" w:rsidRDefault="00C475DB" w:rsidP="00384779">
            <w:pPr>
              <w:suppressAutoHyphens w:val="0"/>
              <w:spacing w:after="0" w:line="240" w:lineRule="auto"/>
              <w:rPr>
                <w:color w:val="000000" w:themeColor="text1"/>
                <w:sz w:val="20"/>
                <w:szCs w:val="20"/>
              </w:rPr>
            </w:pPr>
          </w:p>
          <w:p w14:paraId="03ABC09C" w14:textId="6CA2758F" w:rsidR="00C475DB" w:rsidRPr="00AC5B83" w:rsidRDefault="002711C9" w:rsidP="00384779">
            <w:pPr>
              <w:suppressAutoHyphens w:val="0"/>
              <w:spacing w:after="0" w:line="240" w:lineRule="auto"/>
              <w:rPr>
                <w:color w:val="000000" w:themeColor="text1"/>
                <w:sz w:val="20"/>
                <w:szCs w:val="20"/>
              </w:rPr>
            </w:pPr>
            <w:r w:rsidRPr="00AC5B83">
              <w:rPr>
                <w:color w:val="000000" w:themeColor="text1"/>
                <w:sz w:val="20"/>
                <w:szCs w:val="20"/>
              </w:rPr>
              <w:t>MPSV (</w:t>
            </w:r>
            <w:r w:rsidR="000302BC" w:rsidRPr="00AC5B83">
              <w:rPr>
                <w:color w:val="000000" w:themeColor="text1"/>
                <w:sz w:val="20"/>
                <w:szCs w:val="20"/>
              </w:rPr>
              <w:t>OPZ</w:t>
            </w:r>
            <w:r w:rsidRPr="00AC5B83">
              <w:rPr>
                <w:color w:val="000000" w:themeColor="text1"/>
                <w:sz w:val="20"/>
                <w:szCs w:val="20"/>
              </w:rPr>
              <w:t>+) ESF</w:t>
            </w:r>
          </w:p>
        </w:tc>
        <w:tc>
          <w:tcPr>
            <w:tcW w:w="1007" w:type="pct"/>
            <w:shd w:val="clear" w:color="auto" w:fill="BDD6EE"/>
            <w:vAlign w:val="center"/>
          </w:tcPr>
          <w:p w14:paraId="3DBD2A23" w14:textId="2B4D6F55" w:rsidR="00751A04" w:rsidRPr="00AC5B83" w:rsidRDefault="00751A04" w:rsidP="00751A04">
            <w:pPr>
              <w:suppressAutoHyphens w:val="0"/>
              <w:spacing w:after="0" w:line="240" w:lineRule="auto"/>
              <w:rPr>
                <w:b/>
                <w:bCs/>
                <w:color w:val="000000" w:themeColor="text1"/>
              </w:rPr>
            </w:pPr>
            <w:r w:rsidRPr="00AC5B83">
              <w:rPr>
                <w:color w:val="000000" w:themeColor="text1"/>
                <w:sz w:val="20"/>
                <w:szCs w:val="20"/>
              </w:rPr>
              <w:t>5 mil Kč</w:t>
            </w:r>
            <w:r w:rsidR="000A7D6C" w:rsidRPr="00AC5B83">
              <w:rPr>
                <w:color w:val="000000" w:themeColor="text1"/>
                <w:sz w:val="20"/>
                <w:szCs w:val="20"/>
              </w:rPr>
              <w:t xml:space="preserve"> (projekt Transformace)</w:t>
            </w:r>
          </w:p>
        </w:tc>
      </w:tr>
    </w:tbl>
    <w:p w14:paraId="37B2D9AA" w14:textId="3A65D320" w:rsidR="0048783A" w:rsidRPr="00AC5B83" w:rsidRDefault="000302BC" w:rsidP="003B4F95">
      <w:pPr>
        <w:pStyle w:val="Nadpis1"/>
        <w:rPr>
          <w:rFonts w:ascii="Calibri" w:hAnsi="Calibri" w:cs="Calibri"/>
          <w:b/>
          <w:color w:val="000000" w:themeColor="text1"/>
          <w:sz w:val="32"/>
          <w:szCs w:val="32"/>
        </w:rPr>
      </w:pPr>
      <w:bookmarkStart w:id="23" w:name="_Toc145423967"/>
      <w:r w:rsidRPr="00AC5B83">
        <w:rPr>
          <w:rFonts w:ascii="Calibri" w:hAnsi="Calibri" w:cs="Calibri"/>
          <w:b/>
          <w:color w:val="000000" w:themeColor="text1"/>
          <w:sz w:val="32"/>
          <w:szCs w:val="32"/>
        </w:rPr>
        <w:lastRenderedPageBreak/>
        <w:t>Pravidla monitorování a vyhodnoc</w:t>
      </w:r>
      <w:r w:rsidR="002711C9" w:rsidRPr="00AC5B83">
        <w:rPr>
          <w:rFonts w:ascii="Calibri" w:hAnsi="Calibri" w:cs="Calibri"/>
          <w:b/>
          <w:color w:val="000000" w:themeColor="text1"/>
          <w:sz w:val="32"/>
          <w:szCs w:val="32"/>
        </w:rPr>
        <w:t>ování</w:t>
      </w:r>
      <w:bookmarkEnd w:id="23"/>
    </w:p>
    <w:p w14:paraId="4B203F9C" w14:textId="77777777" w:rsidR="0048783A" w:rsidRPr="00AC5B83" w:rsidRDefault="0048783A">
      <w:pPr>
        <w:spacing w:after="120" w:line="360" w:lineRule="auto"/>
        <w:ind w:left="576"/>
        <w:contextualSpacing/>
        <w:rPr>
          <w:color w:val="000000" w:themeColor="text1"/>
          <w:sz w:val="24"/>
          <w:szCs w:val="24"/>
        </w:rPr>
      </w:pPr>
    </w:p>
    <w:p w14:paraId="7DF77E0A" w14:textId="04DE098E" w:rsidR="00B96674" w:rsidRPr="00AC5B83" w:rsidRDefault="004E14BC">
      <w:pPr>
        <w:jc w:val="both"/>
        <w:rPr>
          <w:b/>
          <w:bCs/>
          <w:color w:val="000000" w:themeColor="text1"/>
          <w:sz w:val="24"/>
          <w:szCs w:val="24"/>
        </w:rPr>
      </w:pPr>
      <w:r w:rsidRPr="00AC5B83">
        <w:rPr>
          <w:b/>
          <w:bCs/>
          <w:color w:val="000000" w:themeColor="text1"/>
          <w:sz w:val="24"/>
          <w:szCs w:val="24"/>
        </w:rPr>
        <w:t>Odpovědné instituce</w:t>
      </w:r>
      <w:r w:rsidR="0048783A" w:rsidRPr="00AC5B83">
        <w:rPr>
          <w:b/>
          <w:bCs/>
          <w:color w:val="000000" w:themeColor="text1"/>
          <w:sz w:val="24"/>
          <w:szCs w:val="24"/>
        </w:rPr>
        <w:t xml:space="preserve"> uvedené v</w:t>
      </w:r>
      <w:r w:rsidR="00B96674" w:rsidRPr="00AC5B83">
        <w:rPr>
          <w:b/>
          <w:bCs/>
          <w:color w:val="000000" w:themeColor="text1"/>
          <w:sz w:val="24"/>
          <w:szCs w:val="24"/>
        </w:rPr>
        <w:t> </w:t>
      </w:r>
      <w:r w:rsidR="0048783A" w:rsidRPr="00AC5B83">
        <w:rPr>
          <w:b/>
          <w:bCs/>
          <w:color w:val="000000" w:themeColor="text1"/>
          <w:sz w:val="24"/>
          <w:szCs w:val="24"/>
        </w:rPr>
        <w:t>navržených opatřeních budou</w:t>
      </w:r>
      <w:r w:rsidR="00BF2F5D" w:rsidRPr="00AC5B83">
        <w:rPr>
          <w:b/>
          <w:bCs/>
          <w:color w:val="000000" w:themeColor="text1"/>
          <w:sz w:val="24"/>
          <w:szCs w:val="24"/>
        </w:rPr>
        <w:t xml:space="preserve"> </w:t>
      </w:r>
      <w:r w:rsidR="0048783A" w:rsidRPr="00AC5B83">
        <w:rPr>
          <w:b/>
          <w:bCs/>
          <w:color w:val="000000" w:themeColor="text1"/>
          <w:sz w:val="24"/>
          <w:szCs w:val="24"/>
        </w:rPr>
        <w:t xml:space="preserve">zpracovávat zprávu o plnění příslušných </w:t>
      </w:r>
      <w:r w:rsidR="002711C9" w:rsidRPr="00AC5B83">
        <w:rPr>
          <w:b/>
          <w:bCs/>
          <w:color w:val="000000" w:themeColor="text1"/>
          <w:sz w:val="24"/>
          <w:szCs w:val="24"/>
        </w:rPr>
        <w:t>úkolů,</w:t>
      </w:r>
      <w:r w:rsidR="00DE166D" w:rsidRPr="00AC5B83">
        <w:rPr>
          <w:b/>
          <w:bCs/>
          <w:color w:val="000000" w:themeColor="text1"/>
          <w:sz w:val="24"/>
          <w:szCs w:val="24"/>
        </w:rPr>
        <w:t xml:space="preserve"> a to</w:t>
      </w:r>
      <w:r w:rsidR="000302BC" w:rsidRPr="00AC5B83">
        <w:rPr>
          <w:b/>
          <w:bCs/>
          <w:color w:val="000000" w:themeColor="text1"/>
          <w:sz w:val="24"/>
          <w:szCs w:val="24"/>
        </w:rPr>
        <w:t xml:space="preserve"> v</w:t>
      </w:r>
      <w:r w:rsidR="00B96674" w:rsidRPr="00AC5B83">
        <w:rPr>
          <w:b/>
          <w:bCs/>
          <w:color w:val="000000" w:themeColor="text1"/>
          <w:sz w:val="24"/>
          <w:szCs w:val="24"/>
        </w:rPr>
        <w:t> </w:t>
      </w:r>
      <w:r w:rsidR="000302BC" w:rsidRPr="00AC5B83">
        <w:rPr>
          <w:b/>
          <w:bCs/>
          <w:color w:val="000000" w:themeColor="text1"/>
          <w:sz w:val="24"/>
          <w:szCs w:val="24"/>
        </w:rPr>
        <w:t xml:space="preserve">polovině průběhu realizace, tedy </w:t>
      </w:r>
      <w:r w:rsidR="00DE166D" w:rsidRPr="00AC5B83">
        <w:rPr>
          <w:b/>
          <w:bCs/>
          <w:color w:val="000000" w:themeColor="text1"/>
          <w:sz w:val="24"/>
          <w:szCs w:val="24"/>
        </w:rPr>
        <w:t>k</w:t>
      </w:r>
      <w:r w:rsidR="00B96674" w:rsidRPr="00AC5B83">
        <w:rPr>
          <w:b/>
          <w:bCs/>
          <w:color w:val="000000" w:themeColor="text1"/>
          <w:sz w:val="24"/>
          <w:szCs w:val="24"/>
        </w:rPr>
        <w:t> </w:t>
      </w:r>
      <w:r w:rsidR="00DE166D" w:rsidRPr="00AC5B83">
        <w:rPr>
          <w:b/>
          <w:bCs/>
          <w:color w:val="000000" w:themeColor="text1"/>
          <w:sz w:val="24"/>
          <w:szCs w:val="24"/>
        </w:rPr>
        <w:t>srpnu 2</w:t>
      </w:r>
      <w:r w:rsidR="008415F5" w:rsidRPr="00AC5B83">
        <w:rPr>
          <w:b/>
          <w:bCs/>
          <w:color w:val="000000" w:themeColor="text1"/>
          <w:sz w:val="24"/>
          <w:szCs w:val="24"/>
        </w:rPr>
        <w:t>0</w:t>
      </w:r>
      <w:r w:rsidR="00DE166D" w:rsidRPr="00AC5B83">
        <w:rPr>
          <w:b/>
          <w:bCs/>
          <w:color w:val="000000" w:themeColor="text1"/>
          <w:sz w:val="24"/>
          <w:szCs w:val="24"/>
        </w:rPr>
        <w:t>24</w:t>
      </w:r>
      <w:r w:rsidR="000302BC" w:rsidRPr="00AC5B83">
        <w:rPr>
          <w:b/>
          <w:bCs/>
          <w:color w:val="000000" w:themeColor="text1"/>
          <w:sz w:val="24"/>
          <w:szCs w:val="24"/>
        </w:rPr>
        <w:t xml:space="preserve"> a poté na konci, tedy do konce února 2026</w:t>
      </w:r>
      <w:r w:rsidR="00DE166D" w:rsidRPr="00AC5B83">
        <w:rPr>
          <w:b/>
          <w:bCs/>
          <w:color w:val="000000" w:themeColor="text1"/>
          <w:sz w:val="24"/>
          <w:szCs w:val="24"/>
        </w:rPr>
        <w:t xml:space="preserve">. </w:t>
      </w:r>
    </w:p>
    <w:p w14:paraId="7DAA745B" w14:textId="3593B0EF" w:rsidR="0048783A" w:rsidRPr="00AC5B83" w:rsidRDefault="00DE166D">
      <w:pPr>
        <w:jc w:val="both"/>
        <w:rPr>
          <w:color w:val="000000" w:themeColor="text1"/>
        </w:rPr>
      </w:pPr>
      <w:r w:rsidRPr="00AC5B83">
        <w:rPr>
          <w:color w:val="000000" w:themeColor="text1"/>
          <w:sz w:val="24"/>
          <w:szCs w:val="24"/>
        </w:rPr>
        <w:t>Informace bude předložena</w:t>
      </w:r>
      <w:r w:rsidR="003B4F95" w:rsidRPr="00AC5B83">
        <w:rPr>
          <w:color w:val="000000" w:themeColor="text1"/>
          <w:sz w:val="24"/>
          <w:szCs w:val="24"/>
        </w:rPr>
        <w:t xml:space="preserve"> v</w:t>
      </w:r>
      <w:r w:rsidRPr="00AC5B83">
        <w:rPr>
          <w:color w:val="000000" w:themeColor="text1"/>
          <w:sz w:val="24"/>
          <w:szCs w:val="24"/>
        </w:rPr>
        <w:t>lád</w:t>
      </w:r>
      <w:r w:rsidR="003B4F95" w:rsidRPr="00AC5B83">
        <w:rPr>
          <w:color w:val="000000" w:themeColor="text1"/>
          <w:sz w:val="24"/>
          <w:szCs w:val="24"/>
        </w:rPr>
        <w:t>ě ČR</w:t>
      </w:r>
      <w:r w:rsidRPr="00AC5B83">
        <w:rPr>
          <w:color w:val="000000" w:themeColor="text1"/>
          <w:sz w:val="24"/>
          <w:szCs w:val="24"/>
        </w:rPr>
        <w:t xml:space="preserve">. </w:t>
      </w:r>
      <w:r w:rsidR="0048783A" w:rsidRPr="00AC5B83">
        <w:rPr>
          <w:color w:val="000000" w:themeColor="text1"/>
          <w:sz w:val="24"/>
          <w:szCs w:val="24"/>
        </w:rPr>
        <w:t xml:space="preserve">Vzhledem k rozvržení některých opatření do delšího časového období (např. </w:t>
      </w:r>
      <w:r w:rsidR="00EB1FC9" w:rsidRPr="00AC5B83">
        <w:rPr>
          <w:color w:val="000000" w:themeColor="text1"/>
          <w:sz w:val="24"/>
          <w:szCs w:val="24"/>
        </w:rPr>
        <w:t>2023–2025</w:t>
      </w:r>
      <w:r w:rsidR="0048783A" w:rsidRPr="00AC5B83">
        <w:rPr>
          <w:color w:val="000000" w:themeColor="text1"/>
          <w:sz w:val="24"/>
          <w:szCs w:val="24"/>
        </w:rPr>
        <w:t>) bude zpráva o plnění obsahovat údaje, zda k implementaci opatření již došlo, případně, v jaké fázi se nachází. Součástí zprávy o plnění jednotlivých opatření bude každá odpovědná osoba popisovat také případné problémy a jejich řešení při implementaci úkolů</w:t>
      </w:r>
      <w:r w:rsidR="00DD7D29" w:rsidRPr="00AC5B83">
        <w:rPr>
          <w:color w:val="000000" w:themeColor="text1"/>
          <w:sz w:val="24"/>
          <w:szCs w:val="24"/>
        </w:rPr>
        <w:t>. V případě změn bude přistoupeno k</w:t>
      </w:r>
      <w:r w:rsidR="003D2421" w:rsidRPr="00AC5B83">
        <w:rPr>
          <w:color w:val="000000" w:themeColor="text1"/>
          <w:sz w:val="24"/>
          <w:szCs w:val="24"/>
        </w:rPr>
        <w:t> </w:t>
      </w:r>
      <w:r w:rsidR="00DD7D29" w:rsidRPr="00AC5B83">
        <w:rPr>
          <w:color w:val="000000" w:themeColor="text1"/>
          <w:sz w:val="24"/>
          <w:szCs w:val="24"/>
        </w:rPr>
        <w:t>aktualizaci</w:t>
      </w:r>
      <w:r w:rsidR="0048783A" w:rsidRPr="00AC5B83">
        <w:rPr>
          <w:color w:val="000000" w:themeColor="text1"/>
          <w:sz w:val="24"/>
          <w:szCs w:val="24"/>
        </w:rPr>
        <w:t xml:space="preserve">.  </w:t>
      </w:r>
    </w:p>
    <w:p w14:paraId="0F3EBC40" w14:textId="4EC29EAA" w:rsidR="00856702" w:rsidRPr="00AC5B83" w:rsidRDefault="00856702">
      <w:pPr>
        <w:jc w:val="both"/>
        <w:rPr>
          <w:color w:val="000000" w:themeColor="text1"/>
          <w:sz w:val="24"/>
          <w:szCs w:val="24"/>
        </w:rPr>
      </w:pPr>
      <w:r w:rsidRPr="00AC5B83">
        <w:rPr>
          <w:color w:val="000000" w:themeColor="text1"/>
          <w:sz w:val="24"/>
          <w:szCs w:val="24"/>
        </w:rPr>
        <w:t xml:space="preserve">Ve zmíněných průběžných monitorovacích zprávách bude obsažen přehled konkrétních </w:t>
      </w:r>
      <w:r w:rsidR="002711C9" w:rsidRPr="00AC5B83">
        <w:rPr>
          <w:color w:val="000000" w:themeColor="text1"/>
          <w:sz w:val="24"/>
          <w:szCs w:val="24"/>
        </w:rPr>
        <w:t>opatření</w:t>
      </w:r>
      <w:r w:rsidRPr="00AC5B83">
        <w:rPr>
          <w:color w:val="000000" w:themeColor="text1"/>
          <w:sz w:val="24"/>
          <w:szCs w:val="24"/>
        </w:rPr>
        <w:t xml:space="preserve">, činností a úkolů s vyznačením již splněných úkolů a úkolů, u kterých právě k realizaci dochází. Tento přehled bude také obsahovat vyznačený objem dosud vynaložených prostředků na naplňování akčního plánu. </w:t>
      </w:r>
    </w:p>
    <w:p w14:paraId="4EC9A98D" w14:textId="77777777" w:rsidR="00C55AA8" w:rsidRPr="00AC5B83" w:rsidRDefault="00C55AA8">
      <w:pPr>
        <w:jc w:val="both"/>
        <w:rPr>
          <w:color w:val="000000" w:themeColor="text1"/>
        </w:rPr>
      </w:pPr>
    </w:p>
    <w:p w14:paraId="297A6A41" w14:textId="77777777" w:rsidR="00083296" w:rsidRPr="00AC5B83" w:rsidRDefault="00083296">
      <w:pPr>
        <w:suppressAutoHyphens w:val="0"/>
        <w:spacing w:after="0" w:line="240" w:lineRule="auto"/>
        <w:rPr>
          <w:b/>
          <w:color w:val="000000" w:themeColor="text1"/>
          <w:sz w:val="32"/>
          <w:szCs w:val="32"/>
        </w:rPr>
      </w:pPr>
      <w:bookmarkStart w:id="24" w:name="_Toc89357819"/>
      <w:bookmarkEnd w:id="24"/>
      <w:r w:rsidRPr="00AC5B83">
        <w:rPr>
          <w:b/>
          <w:color w:val="000000" w:themeColor="text1"/>
          <w:sz w:val="32"/>
          <w:szCs w:val="32"/>
        </w:rPr>
        <w:br w:type="page"/>
      </w:r>
    </w:p>
    <w:p w14:paraId="584B05E5" w14:textId="4955D17B" w:rsidR="0048783A" w:rsidRPr="00AC5B83" w:rsidRDefault="0048783A" w:rsidP="00083296">
      <w:pPr>
        <w:pStyle w:val="Nadpis1"/>
        <w:numPr>
          <w:ilvl w:val="0"/>
          <w:numId w:val="0"/>
        </w:numPr>
        <w:ind w:left="432" w:hanging="432"/>
        <w:rPr>
          <w:rFonts w:ascii="Calibri" w:hAnsi="Calibri" w:cs="Calibri"/>
          <w:b/>
          <w:color w:val="000000" w:themeColor="text1"/>
          <w:sz w:val="32"/>
          <w:szCs w:val="32"/>
        </w:rPr>
      </w:pPr>
      <w:bookmarkStart w:id="25" w:name="_Toc145423968"/>
      <w:r w:rsidRPr="00AC5B83">
        <w:rPr>
          <w:rFonts w:ascii="Calibri" w:hAnsi="Calibri" w:cs="Calibri"/>
          <w:b/>
          <w:color w:val="000000" w:themeColor="text1"/>
          <w:sz w:val="32"/>
          <w:szCs w:val="32"/>
        </w:rPr>
        <w:lastRenderedPageBreak/>
        <w:t xml:space="preserve">Příloha: </w:t>
      </w:r>
      <w:r w:rsidR="00751A04" w:rsidRPr="00AC5B83">
        <w:rPr>
          <w:rFonts w:ascii="Calibri" w:hAnsi="Calibri" w:cs="Calibri"/>
          <w:b/>
          <w:color w:val="000000" w:themeColor="text1"/>
          <w:sz w:val="32"/>
          <w:szCs w:val="32"/>
        </w:rPr>
        <w:t>P</w:t>
      </w:r>
      <w:r w:rsidRPr="00AC5B83">
        <w:rPr>
          <w:rFonts w:ascii="Calibri" w:hAnsi="Calibri" w:cs="Calibri"/>
          <w:b/>
          <w:color w:val="000000" w:themeColor="text1"/>
          <w:sz w:val="32"/>
          <w:szCs w:val="32"/>
        </w:rPr>
        <w:t>oužité zkratky</w:t>
      </w:r>
      <w:bookmarkEnd w:id="25"/>
    </w:p>
    <w:p w14:paraId="5B4E619B" w14:textId="77777777" w:rsidR="00751A04" w:rsidRPr="00AC5B83" w:rsidRDefault="00751A04" w:rsidP="00751A04">
      <w:pPr>
        <w:tabs>
          <w:tab w:val="left" w:pos="2429"/>
        </w:tabs>
        <w:rPr>
          <w:color w:val="000000" w:themeColor="text1"/>
          <w:sz w:val="24"/>
          <w:szCs w:val="24"/>
        </w:rPr>
      </w:pPr>
      <w:r w:rsidRPr="00AC5B83">
        <w:rPr>
          <w:color w:val="000000" w:themeColor="text1"/>
          <w:sz w:val="24"/>
          <w:szCs w:val="24"/>
        </w:rPr>
        <w:t>AP – Akční plán</w:t>
      </w:r>
    </w:p>
    <w:p w14:paraId="1B7931A9" w14:textId="50B1CEE8" w:rsidR="0049352A" w:rsidRPr="00AC5B83" w:rsidRDefault="00EB1FC9" w:rsidP="00751A04">
      <w:pPr>
        <w:tabs>
          <w:tab w:val="left" w:pos="2429"/>
        </w:tabs>
        <w:rPr>
          <w:color w:val="000000" w:themeColor="text1"/>
          <w:sz w:val="24"/>
          <w:szCs w:val="24"/>
        </w:rPr>
      </w:pPr>
      <w:r w:rsidRPr="00AC5B83">
        <w:rPr>
          <w:color w:val="000000" w:themeColor="text1"/>
          <w:sz w:val="24"/>
          <w:szCs w:val="24"/>
        </w:rPr>
        <w:t>ČMKOS – Českomoravská</w:t>
      </w:r>
      <w:r w:rsidR="0049352A" w:rsidRPr="00AC5B83">
        <w:rPr>
          <w:color w:val="000000" w:themeColor="text1"/>
          <w:sz w:val="24"/>
          <w:szCs w:val="24"/>
        </w:rPr>
        <w:t xml:space="preserve"> konfederace odborových svazů</w:t>
      </w:r>
    </w:p>
    <w:p w14:paraId="0535DD49" w14:textId="77777777" w:rsidR="00751A04" w:rsidRPr="00AC5B83" w:rsidRDefault="00751A04" w:rsidP="00751A04">
      <w:pPr>
        <w:tabs>
          <w:tab w:val="left" w:pos="2429"/>
        </w:tabs>
        <w:rPr>
          <w:color w:val="000000" w:themeColor="text1"/>
          <w:sz w:val="24"/>
          <w:szCs w:val="24"/>
        </w:rPr>
      </w:pPr>
      <w:r w:rsidRPr="00AC5B83">
        <w:rPr>
          <w:color w:val="000000" w:themeColor="text1"/>
          <w:sz w:val="24"/>
          <w:szCs w:val="24"/>
        </w:rPr>
        <w:t xml:space="preserve">ČR – Česká republika </w:t>
      </w:r>
    </w:p>
    <w:p w14:paraId="34CA94A9" w14:textId="77777777" w:rsidR="00751A04" w:rsidRPr="00AC5B83" w:rsidRDefault="00751A04" w:rsidP="00751A04">
      <w:pPr>
        <w:tabs>
          <w:tab w:val="left" w:pos="2429"/>
        </w:tabs>
        <w:rPr>
          <w:color w:val="000000" w:themeColor="text1"/>
          <w:sz w:val="24"/>
          <w:szCs w:val="24"/>
        </w:rPr>
      </w:pPr>
      <w:r w:rsidRPr="00AC5B83">
        <w:rPr>
          <w:color w:val="000000" w:themeColor="text1"/>
          <w:sz w:val="24"/>
          <w:szCs w:val="24"/>
        </w:rPr>
        <w:t>DI – Deinstitucionalizace</w:t>
      </w:r>
    </w:p>
    <w:p w14:paraId="5AB5F0EF" w14:textId="77777777" w:rsidR="00751A04" w:rsidRPr="00AC5B83" w:rsidRDefault="00751A04" w:rsidP="00751A04">
      <w:pPr>
        <w:tabs>
          <w:tab w:val="left" w:pos="2429"/>
        </w:tabs>
        <w:rPr>
          <w:color w:val="000000" w:themeColor="text1"/>
          <w:sz w:val="24"/>
          <w:szCs w:val="24"/>
        </w:rPr>
      </w:pPr>
      <w:r w:rsidRPr="00AC5B83">
        <w:rPr>
          <w:color w:val="000000" w:themeColor="text1"/>
          <w:sz w:val="24"/>
          <w:szCs w:val="24"/>
        </w:rPr>
        <w:t>DOZP – Domov pro osoby se zdravotním postižením</w:t>
      </w:r>
    </w:p>
    <w:p w14:paraId="5072996B" w14:textId="17A6497D" w:rsidR="00751A04" w:rsidRPr="00AC5B83" w:rsidRDefault="00751A04" w:rsidP="00751A04">
      <w:pPr>
        <w:tabs>
          <w:tab w:val="left" w:pos="2429"/>
        </w:tabs>
        <w:rPr>
          <w:color w:val="000000" w:themeColor="text1"/>
          <w:sz w:val="24"/>
          <w:szCs w:val="24"/>
        </w:rPr>
      </w:pPr>
      <w:r w:rsidRPr="00AC5B83">
        <w:rPr>
          <w:color w:val="000000" w:themeColor="text1"/>
          <w:sz w:val="24"/>
          <w:szCs w:val="24"/>
        </w:rPr>
        <w:t>ESF – Evropský sociální fond</w:t>
      </w:r>
    </w:p>
    <w:p w14:paraId="615E0BC9" w14:textId="051BC1BD" w:rsidR="008D0A2D" w:rsidRPr="00AC5B83" w:rsidRDefault="008D0A2D" w:rsidP="00751A04">
      <w:pPr>
        <w:tabs>
          <w:tab w:val="left" w:pos="2429"/>
        </w:tabs>
        <w:rPr>
          <w:color w:val="000000" w:themeColor="text1"/>
          <w:sz w:val="24"/>
          <w:szCs w:val="24"/>
        </w:rPr>
      </w:pPr>
      <w:r w:rsidRPr="00AC5B83">
        <w:rPr>
          <w:color w:val="000000" w:themeColor="text1"/>
          <w:sz w:val="24"/>
          <w:szCs w:val="24"/>
        </w:rPr>
        <w:t>EU – Evropská unie</w:t>
      </w:r>
    </w:p>
    <w:p w14:paraId="577490F6" w14:textId="46A059E2" w:rsidR="00751A04" w:rsidRPr="00AC5B83" w:rsidRDefault="001066EB" w:rsidP="00751A04">
      <w:pPr>
        <w:tabs>
          <w:tab w:val="left" w:pos="2429"/>
        </w:tabs>
        <w:rPr>
          <w:color w:val="000000" w:themeColor="text1"/>
          <w:sz w:val="24"/>
          <w:szCs w:val="24"/>
        </w:rPr>
      </w:pPr>
      <w:r w:rsidRPr="00AC5B83">
        <w:rPr>
          <w:color w:val="000000" w:themeColor="text1"/>
          <w:sz w:val="24"/>
          <w:szCs w:val="24"/>
        </w:rPr>
        <w:t>IROP – Integrovaný</w:t>
      </w:r>
      <w:r w:rsidR="00751A04" w:rsidRPr="00AC5B83">
        <w:rPr>
          <w:color w:val="000000" w:themeColor="text1"/>
          <w:sz w:val="24"/>
          <w:szCs w:val="24"/>
        </w:rPr>
        <w:t xml:space="preserve"> regionální operační program</w:t>
      </w:r>
    </w:p>
    <w:p w14:paraId="74BF87A0" w14:textId="77777777" w:rsidR="001066EB" w:rsidRPr="00AC5B83" w:rsidRDefault="001066EB" w:rsidP="001066EB">
      <w:pPr>
        <w:tabs>
          <w:tab w:val="left" w:pos="2429"/>
        </w:tabs>
        <w:rPr>
          <w:color w:val="000000" w:themeColor="text1"/>
          <w:sz w:val="24"/>
          <w:szCs w:val="24"/>
        </w:rPr>
      </w:pPr>
      <w:r w:rsidRPr="00AC5B83">
        <w:rPr>
          <w:color w:val="000000" w:themeColor="text1"/>
          <w:sz w:val="24"/>
          <w:szCs w:val="24"/>
        </w:rPr>
        <w:t>KVOP – Kancelář Veřejného ochránce práv</w:t>
      </w:r>
    </w:p>
    <w:p w14:paraId="2DEA0735" w14:textId="77777777" w:rsidR="00751A04" w:rsidRPr="00AC5B83" w:rsidRDefault="00751A04" w:rsidP="00751A04">
      <w:pPr>
        <w:tabs>
          <w:tab w:val="left" w:pos="2429"/>
        </w:tabs>
        <w:rPr>
          <w:color w:val="000000" w:themeColor="text1"/>
          <w:sz w:val="24"/>
          <w:szCs w:val="24"/>
        </w:rPr>
      </w:pPr>
      <w:r w:rsidRPr="00AC5B83">
        <w:rPr>
          <w:color w:val="000000" w:themeColor="text1"/>
          <w:sz w:val="24"/>
          <w:szCs w:val="24"/>
        </w:rPr>
        <w:t>MF – Ministerstvo financí</w:t>
      </w:r>
    </w:p>
    <w:p w14:paraId="06234DEE" w14:textId="77777777" w:rsidR="00751A04" w:rsidRPr="00AC5B83" w:rsidRDefault="00751A04" w:rsidP="00751A04">
      <w:pPr>
        <w:tabs>
          <w:tab w:val="left" w:pos="2429"/>
        </w:tabs>
        <w:rPr>
          <w:color w:val="000000" w:themeColor="text1"/>
          <w:sz w:val="24"/>
          <w:szCs w:val="24"/>
        </w:rPr>
      </w:pPr>
      <w:r w:rsidRPr="00AC5B83">
        <w:rPr>
          <w:color w:val="000000" w:themeColor="text1"/>
          <w:sz w:val="24"/>
          <w:szCs w:val="24"/>
        </w:rPr>
        <w:t>MMR – Ministerstvo pro místní rozvoj</w:t>
      </w:r>
    </w:p>
    <w:p w14:paraId="1371567D" w14:textId="2987ED7F" w:rsidR="00751A04" w:rsidRPr="00AC5B83" w:rsidRDefault="00751A04" w:rsidP="00751A04">
      <w:pPr>
        <w:tabs>
          <w:tab w:val="left" w:pos="2429"/>
        </w:tabs>
        <w:rPr>
          <w:color w:val="000000" w:themeColor="text1"/>
          <w:sz w:val="24"/>
          <w:szCs w:val="24"/>
        </w:rPr>
      </w:pPr>
      <w:r w:rsidRPr="00AC5B83">
        <w:rPr>
          <w:color w:val="000000" w:themeColor="text1"/>
          <w:sz w:val="24"/>
          <w:szCs w:val="24"/>
        </w:rPr>
        <w:t>MPSV – Ministerstvo práce a sociálních věcí</w:t>
      </w:r>
    </w:p>
    <w:p w14:paraId="5EAED9EE" w14:textId="4BE1DB88" w:rsidR="0049352A" w:rsidRPr="00AC5B83" w:rsidRDefault="0049352A" w:rsidP="00751A04">
      <w:pPr>
        <w:tabs>
          <w:tab w:val="left" w:pos="2429"/>
        </w:tabs>
        <w:rPr>
          <w:color w:val="000000" w:themeColor="text1"/>
          <w:sz w:val="24"/>
          <w:szCs w:val="24"/>
        </w:rPr>
      </w:pPr>
      <w:r w:rsidRPr="00AC5B83">
        <w:rPr>
          <w:color w:val="000000" w:themeColor="text1"/>
          <w:sz w:val="24"/>
          <w:szCs w:val="24"/>
        </w:rPr>
        <w:t>MS – Ministerstvo spravedlnosti</w:t>
      </w:r>
    </w:p>
    <w:p w14:paraId="7E0FC7A2" w14:textId="44BD14F9" w:rsidR="00751A04" w:rsidRPr="00AC5B83" w:rsidRDefault="00751A04" w:rsidP="00751A04">
      <w:pPr>
        <w:tabs>
          <w:tab w:val="left" w:pos="2429"/>
        </w:tabs>
        <w:rPr>
          <w:color w:val="000000" w:themeColor="text1"/>
          <w:sz w:val="24"/>
          <w:szCs w:val="24"/>
        </w:rPr>
      </w:pPr>
      <w:r w:rsidRPr="00AC5B83">
        <w:rPr>
          <w:color w:val="000000" w:themeColor="text1"/>
          <w:sz w:val="24"/>
          <w:szCs w:val="24"/>
        </w:rPr>
        <w:t>MŠMT – Ministerstvo školství, mládeže a tělovýchovy</w:t>
      </w:r>
    </w:p>
    <w:p w14:paraId="24DA6DB3" w14:textId="6E72F1D1" w:rsidR="00136722" w:rsidRPr="00AC5B83" w:rsidRDefault="00136722" w:rsidP="00751A04">
      <w:pPr>
        <w:tabs>
          <w:tab w:val="left" w:pos="2429"/>
        </w:tabs>
        <w:rPr>
          <w:color w:val="000000" w:themeColor="text1"/>
          <w:sz w:val="24"/>
          <w:szCs w:val="24"/>
        </w:rPr>
      </w:pPr>
      <w:r w:rsidRPr="00AC5B83">
        <w:rPr>
          <w:color w:val="000000" w:themeColor="text1"/>
          <w:sz w:val="24"/>
          <w:szCs w:val="24"/>
        </w:rPr>
        <w:t>MV – Ministerstvo vnitra</w:t>
      </w:r>
    </w:p>
    <w:p w14:paraId="3E6A83F8" w14:textId="5EDF32DF" w:rsidR="00751A04" w:rsidRPr="00AC5B83" w:rsidRDefault="00751A04" w:rsidP="00751A04">
      <w:pPr>
        <w:tabs>
          <w:tab w:val="left" w:pos="2429"/>
        </w:tabs>
        <w:rPr>
          <w:color w:val="000000" w:themeColor="text1"/>
          <w:sz w:val="24"/>
          <w:szCs w:val="24"/>
        </w:rPr>
      </w:pPr>
      <w:r w:rsidRPr="00AC5B83">
        <w:rPr>
          <w:color w:val="000000" w:themeColor="text1"/>
          <w:sz w:val="24"/>
          <w:szCs w:val="24"/>
        </w:rPr>
        <w:t>MZ – Ministerstvo zdravotnictví</w:t>
      </w:r>
    </w:p>
    <w:p w14:paraId="33AF7179" w14:textId="64EE960B" w:rsidR="00410BA6" w:rsidRPr="00AC5B83" w:rsidRDefault="00410BA6" w:rsidP="00751A04">
      <w:pPr>
        <w:tabs>
          <w:tab w:val="left" w:pos="2429"/>
        </w:tabs>
        <w:rPr>
          <w:color w:val="000000" w:themeColor="text1"/>
          <w:sz w:val="24"/>
          <w:szCs w:val="24"/>
        </w:rPr>
      </w:pPr>
      <w:r w:rsidRPr="00AC5B83">
        <w:rPr>
          <w:color w:val="000000" w:themeColor="text1"/>
          <w:sz w:val="24"/>
          <w:szCs w:val="24"/>
        </w:rPr>
        <w:t>NNO – Nestátní neziskové organizace</w:t>
      </w:r>
    </w:p>
    <w:p w14:paraId="17558D26" w14:textId="77777777" w:rsidR="00751A04" w:rsidRPr="00AC5B83" w:rsidRDefault="00751A04" w:rsidP="00751A04">
      <w:pPr>
        <w:tabs>
          <w:tab w:val="left" w:pos="2429"/>
        </w:tabs>
        <w:rPr>
          <w:color w:val="000000" w:themeColor="text1"/>
          <w:sz w:val="24"/>
          <w:szCs w:val="24"/>
        </w:rPr>
      </w:pPr>
      <w:r w:rsidRPr="00AC5B83">
        <w:rPr>
          <w:color w:val="000000" w:themeColor="text1"/>
          <w:sz w:val="24"/>
          <w:szCs w:val="24"/>
        </w:rPr>
        <w:t>NPO – Národní plán obnovy</w:t>
      </w:r>
    </w:p>
    <w:p w14:paraId="4814AC4B" w14:textId="32F8BABA" w:rsidR="00751A04" w:rsidRPr="00AC5B83" w:rsidRDefault="00751A04" w:rsidP="00751A04">
      <w:pPr>
        <w:tabs>
          <w:tab w:val="left" w:pos="2429"/>
        </w:tabs>
        <w:rPr>
          <w:color w:val="000000" w:themeColor="text1"/>
          <w:sz w:val="24"/>
          <w:szCs w:val="24"/>
        </w:rPr>
      </w:pPr>
      <w:r w:rsidRPr="00AC5B83">
        <w:rPr>
          <w:color w:val="000000" w:themeColor="text1"/>
          <w:sz w:val="24"/>
          <w:szCs w:val="24"/>
        </w:rPr>
        <w:t xml:space="preserve">NSRSS – Národní strategie rozvoje sociálních služeb  </w:t>
      </w:r>
      <w:r w:rsidR="00410BA6" w:rsidRPr="00AC5B83">
        <w:rPr>
          <w:color w:val="000000" w:themeColor="text1"/>
          <w:sz w:val="24"/>
          <w:szCs w:val="24"/>
        </w:rPr>
        <w:t>na období 2016–2025</w:t>
      </w:r>
    </w:p>
    <w:p w14:paraId="5C2289A5" w14:textId="658EEA94" w:rsidR="00751A04" w:rsidRPr="00AC5B83" w:rsidRDefault="00751A04" w:rsidP="00751A04">
      <w:pPr>
        <w:tabs>
          <w:tab w:val="left" w:pos="2429"/>
        </w:tabs>
        <w:rPr>
          <w:color w:val="000000" w:themeColor="text1"/>
          <w:sz w:val="24"/>
          <w:szCs w:val="24"/>
        </w:rPr>
      </w:pPr>
      <w:r w:rsidRPr="00AC5B83">
        <w:rPr>
          <w:color w:val="000000" w:themeColor="text1"/>
          <w:sz w:val="24"/>
          <w:szCs w:val="24"/>
        </w:rPr>
        <w:t>OPZ+ – Operační program Zaměstnanost plus</w:t>
      </w:r>
    </w:p>
    <w:p w14:paraId="36CA1153" w14:textId="0EFB91B4" w:rsidR="00410BA6" w:rsidRPr="00AC5B83" w:rsidRDefault="00410BA6" w:rsidP="00751A04">
      <w:pPr>
        <w:tabs>
          <w:tab w:val="left" w:pos="2429"/>
        </w:tabs>
        <w:rPr>
          <w:color w:val="000000" w:themeColor="text1"/>
          <w:sz w:val="24"/>
          <w:szCs w:val="24"/>
        </w:rPr>
      </w:pPr>
      <w:r w:rsidRPr="00AC5B83">
        <w:rPr>
          <w:color w:val="000000" w:themeColor="text1"/>
          <w:sz w:val="24"/>
          <w:szCs w:val="24"/>
        </w:rPr>
        <w:t>OZP – Osoby se zdravotním postižením</w:t>
      </w:r>
    </w:p>
    <w:p w14:paraId="210BC06E" w14:textId="22BD1EA4" w:rsidR="0049352A" w:rsidRPr="00AC5B83" w:rsidRDefault="0049352A" w:rsidP="00751A04">
      <w:pPr>
        <w:tabs>
          <w:tab w:val="left" w:pos="2429"/>
        </w:tabs>
        <w:rPr>
          <w:color w:val="000000" w:themeColor="text1"/>
          <w:sz w:val="24"/>
          <w:szCs w:val="24"/>
        </w:rPr>
      </w:pPr>
      <w:r w:rsidRPr="00AC5B83">
        <w:rPr>
          <w:color w:val="000000" w:themeColor="text1"/>
          <w:sz w:val="24"/>
          <w:szCs w:val="24"/>
        </w:rPr>
        <w:t xml:space="preserve">SMO – Svaz měst a obcí </w:t>
      </w:r>
    </w:p>
    <w:p w14:paraId="33AF7421" w14:textId="0422F551" w:rsidR="0049352A" w:rsidRPr="00AC5B83" w:rsidRDefault="0049352A" w:rsidP="00751A04">
      <w:pPr>
        <w:tabs>
          <w:tab w:val="left" w:pos="2429"/>
        </w:tabs>
        <w:rPr>
          <w:color w:val="000000" w:themeColor="text1"/>
          <w:sz w:val="24"/>
          <w:szCs w:val="24"/>
        </w:rPr>
      </w:pPr>
      <w:r w:rsidRPr="00AC5B83">
        <w:rPr>
          <w:color w:val="000000" w:themeColor="text1"/>
          <w:sz w:val="24"/>
          <w:szCs w:val="24"/>
        </w:rPr>
        <w:t>SMS</w:t>
      </w:r>
      <w:r w:rsidR="00A76E33" w:rsidRPr="00AC5B83">
        <w:rPr>
          <w:color w:val="000000" w:themeColor="text1"/>
          <w:sz w:val="24"/>
          <w:szCs w:val="24"/>
        </w:rPr>
        <w:t xml:space="preserve"> – Sdružení místních samospráv</w:t>
      </w:r>
    </w:p>
    <w:p w14:paraId="32C7DB5E" w14:textId="400561DB" w:rsidR="0049352A" w:rsidRPr="00AC5B83" w:rsidRDefault="0049352A" w:rsidP="00751A04">
      <w:pPr>
        <w:tabs>
          <w:tab w:val="left" w:pos="2429"/>
        </w:tabs>
        <w:rPr>
          <w:color w:val="000000" w:themeColor="text1"/>
          <w:sz w:val="24"/>
          <w:szCs w:val="24"/>
        </w:rPr>
      </w:pPr>
      <w:r w:rsidRPr="00AC5B83">
        <w:rPr>
          <w:color w:val="000000" w:themeColor="text1"/>
          <w:sz w:val="24"/>
          <w:szCs w:val="24"/>
        </w:rPr>
        <w:t>UZS – Unie zaměstnavatelských svazů</w:t>
      </w:r>
    </w:p>
    <w:p w14:paraId="1B0F1C64" w14:textId="64115EF6" w:rsidR="0048783A" w:rsidRPr="00AC5B83" w:rsidRDefault="0048783A" w:rsidP="00751A04">
      <w:pPr>
        <w:tabs>
          <w:tab w:val="left" w:pos="2429"/>
        </w:tabs>
        <w:rPr>
          <w:color w:val="000000" w:themeColor="text1"/>
        </w:rPr>
      </w:pPr>
      <w:r w:rsidRPr="00AC5B83">
        <w:rPr>
          <w:color w:val="000000" w:themeColor="text1"/>
        </w:rPr>
        <w:tab/>
      </w:r>
    </w:p>
    <w:sectPr w:rsidR="0048783A" w:rsidRPr="00AC5B83" w:rsidSect="0093727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A2FA" w14:textId="77777777" w:rsidR="00122CE8" w:rsidRDefault="00122CE8">
      <w:pPr>
        <w:spacing w:after="0" w:line="240" w:lineRule="auto"/>
      </w:pPr>
      <w:r>
        <w:separator/>
      </w:r>
    </w:p>
  </w:endnote>
  <w:endnote w:type="continuationSeparator" w:id="0">
    <w:p w14:paraId="09C18207" w14:textId="77777777" w:rsidR="00122CE8" w:rsidRDefault="0012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Calibri"/>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2D05" w14:textId="77777777" w:rsidR="000B47DB" w:rsidRDefault="000B47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4803" w14:textId="77777777" w:rsidR="00E069C3" w:rsidRDefault="00E069C3">
    <w:pPr>
      <w:pStyle w:val="Zpat"/>
      <w:jc w:val="right"/>
    </w:pPr>
    <w:r>
      <w:fldChar w:fldCharType="begin"/>
    </w:r>
    <w:r>
      <w:instrText xml:space="preserve"> PAGE </w:instrText>
    </w:r>
    <w:r>
      <w:fldChar w:fldCharType="separate"/>
    </w:r>
    <w:r>
      <w:rPr>
        <w:noProof/>
      </w:rPr>
      <w:t>31</w:t>
    </w:r>
    <w:r>
      <w:fldChar w:fldCharType="end"/>
    </w:r>
  </w:p>
  <w:p w14:paraId="5051A448" w14:textId="77777777" w:rsidR="00E069C3" w:rsidRDefault="00E069C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994F" w14:textId="77777777" w:rsidR="000B47DB" w:rsidRDefault="000B47D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B2D0" w14:textId="77777777" w:rsidR="00E069C3" w:rsidRDefault="00E069C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3364" w14:textId="77777777" w:rsidR="00E069C3" w:rsidRDefault="00E069C3">
    <w:pPr>
      <w:pStyle w:val="Zpat"/>
      <w:jc w:val="right"/>
    </w:pPr>
    <w:r>
      <w:fldChar w:fldCharType="begin"/>
    </w:r>
    <w:r>
      <w:instrText xml:space="preserve"> PAGE </w:instrText>
    </w:r>
    <w:r>
      <w:fldChar w:fldCharType="separate"/>
    </w:r>
    <w:r>
      <w:rPr>
        <w:noProof/>
      </w:rPr>
      <w:t>33</w:t>
    </w:r>
    <w:r>
      <w:fldChar w:fldCharType="end"/>
    </w:r>
  </w:p>
  <w:p w14:paraId="429B3634" w14:textId="77777777" w:rsidR="00E069C3" w:rsidRDefault="00E069C3">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33ED" w14:textId="77777777" w:rsidR="00E069C3" w:rsidRDefault="00E069C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8748" w14:textId="77777777" w:rsidR="00E069C3" w:rsidRDefault="00E069C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BAA3" w14:textId="77777777" w:rsidR="00E069C3" w:rsidRDefault="00E069C3">
    <w:pPr>
      <w:pStyle w:val="Zpat"/>
      <w:jc w:val="right"/>
    </w:pPr>
    <w:r>
      <w:fldChar w:fldCharType="begin"/>
    </w:r>
    <w:r>
      <w:instrText xml:space="preserve"> PAGE </w:instrText>
    </w:r>
    <w:r>
      <w:fldChar w:fldCharType="separate"/>
    </w:r>
    <w:r>
      <w:rPr>
        <w:noProof/>
      </w:rPr>
      <w:t>65</w:t>
    </w:r>
    <w:r>
      <w:fldChar w:fldCharType="end"/>
    </w:r>
  </w:p>
  <w:p w14:paraId="2419A009" w14:textId="77777777" w:rsidR="00E069C3" w:rsidRDefault="00E069C3">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ED52" w14:textId="77777777" w:rsidR="00E069C3" w:rsidRDefault="00E069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1B2C" w14:textId="77777777" w:rsidR="00122CE8" w:rsidRDefault="00122CE8">
      <w:pPr>
        <w:spacing w:after="0" w:line="240" w:lineRule="auto"/>
      </w:pPr>
      <w:r>
        <w:separator/>
      </w:r>
    </w:p>
  </w:footnote>
  <w:footnote w:type="continuationSeparator" w:id="0">
    <w:p w14:paraId="69469DE3" w14:textId="77777777" w:rsidR="00122CE8" w:rsidRDefault="00122CE8">
      <w:pPr>
        <w:spacing w:after="0" w:line="240" w:lineRule="auto"/>
      </w:pPr>
      <w:r>
        <w:continuationSeparator/>
      </w:r>
    </w:p>
  </w:footnote>
  <w:footnote w:id="1">
    <w:p w14:paraId="75DD6AD3" w14:textId="77777777" w:rsidR="00E069C3" w:rsidRPr="00046C4F" w:rsidRDefault="00E069C3">
      <w:pPr>
        <w:pStyle w:val="Textpoznpodarou"/>
        <w:rPr>
          <w:rFonts w:asciiTheme="minorHAnsi" w:hAnsiTheme="minorHAnsi" w:cstheme="minorHAnsi"/>
          <w:sz w:val="22"/>
          <w:szCs w:val="22"/>
        </w:rPr>
      </w:pPr>
      <w:r w:rsidRPr="00046C4F">
        <w:rPr>
          <w:rStyle w:val="Znakypropoznmkupodarou"/>
          <w:rFonts w:ascii="Arial" w:hAnsi="Arial"/>
          <w:sz w:val="22"/>
          <w:szCs w:val="22"/>
        </w:rPr>
        <w:footnoteRef/>
      </w:r>
      <w:r w:rsidRPr="00046C4F">
        <w:rPr>
          <w:rFonts w:ascii="Arial" w:hAnsi="Arial" w:cs="Arial"/>
          <w:sz w:val="22"/>
          <w:szCs w:val="22"/>
          <w:lang w:eastAsia="cs-CZ"/>
        </w:rPr>
        <w:t xml:space="preserve"> </w:t>
      </w:r>
      <w:r w:rsidRPr="00046C4F">
        <w:rPr>
          <w:rFonts w:asciiTheme="minorHAnsi" w:hAnsiTheme="minorHAnsi" w:cstheme="minorHAnsi"/>
          <w:sz w:val="22"/>
          <w:szCs w:val="22"/>
          <w:lang w:eastAsia="cs-CZ"/>
        </w:rPr>
        <w:t>Ministerstvo financí CR (2012) Metodika přípravy veřejných strategií. MF CR. Praha.</w:t>
      </w:r>
    </w:p>
  </w:footnote>
  <w:footnote w:id="2">
    <w:p w14:paraId="4A58171D" w14:textId="77777777" w:rsidR="00E069C3" w:rsidRDefault="00E069C3">
      <w:r w:rsidRPr="00046C4F">
        <w:rPr>
          <w:rStyle w:val="Znakypropoznmkupodarou"/>
          <w:rFonts w:asciiTheme="minorHAnsi" w:hAnsiTheme="minorHAnsi" w:cstheme="minorHAnsi"/>
        </w:rPr>
        <w:footnoteRef/>
      </w:r>
      <w:r w:rsidRPr="00046C4F">
        <w:rPr>
          <w:rFonts w:asciiTheme="minorHAnsi" w:hAnsiTheme="minorHAnsi" w:cstheme="minorHAnsi"/>
        </w:rPr>
        <w:t xml:space="preserve"> STRATeduka – vzdělávací program ke strategickému řízení ve veřejné správě (CZ.03.4.74/0.0/0.0/15_019/0003984).</w:t>
      </w:r>
    </w:p>
  </w:footnote>
  <w:footnote w:id="3">
    <w:p w14:paraId="3FEDE9A1" w14:textId="7CF80E9F" w:rsidR="001A220C" w:rsidRPr="006B5D72" w:rsidRDefault="001A220C" w:rsidP="001A220C">
      <w:pPr>
        <w:pStyle w:val="Textpoznpodarou"/>
      </w:pPr>
      <w:r w:rsidRPr="006B5D72">
        <w:rPr>
          <w:rStyle w:val="Znakapoznpodarou"/>
        </w:rPr>
        <w:footnoteRef/>
      </w:r>
      <w:r>
        <w:t xml:space="preserve"> </w:t>
      </w:r>
      <w:r w:rsidR="007C19EB" w:rsidRPr="007C19EB">
        <w:t>MPSV. Manuál transformace ústavů. Deinstitucionalizace sociálních služeb. Praha: MPSV, 2013. ISBN 978-80-7421-057-0</w:t>
      </w:r>
    </w:p>
  </w:footnote>
  <w:footnote w:id="4">
    <w:p w14:paraId="307B941E" w14:textId="5DA7F1D4" w:rsidR="00E069C3" w:rsidRDefault="00E069C3">
      <w:pPr>
        <w:pStyle w:val="Textpoznpodarou"/>
      </w:pPr>
      <w:r>
        <w:rPr>
          <w:rStyle w:val="Znakypropoznmkupodarou"/>
          <w:rFonts w:ascii="Arial" w:hAnsi="Arial"/>
        </w:rPr>
        <w:footnoteRef/>
      </w:r>
      <w:r>
        <w:tab/>
        <w:t xml:space="preserve"> </w:t>
      </w:r>
      <w:r w:rsidR="00DA7520">
        <w:t>S</w:t>
      </w:r>
      <w:r>
        <w:t xml:space="preserve">ledování sociálních služeb komunitního </w:t>
      </w:r>
      <w:r w:rsidR="00A03304">
        <w:t>charakteru</w:t>
      </w:r>
      <w:r>
        <w:t xml:space="preserve"> je omezeno pouze na kapacitu lůžek, jedná se tedy o takové služby, jejichž kapacita je menší než 19 lůžek.</w:t>
      </w:r>
    </w:p>
  </w:footnote>
  <w:footnote w:id="5">
    <w:p w14:paraId="0FEE21E9" w14:textId="5FF2E63A" w:rsidR="00E069C3" w:rsidRDefault="00E069C3">
      <w:pPr>
        <w:pStyle w:val="Textpoznpodarou"/>
      </w:pPr>
      <w:r>
        <w:rPr>
          <w:rStyle w:val="Znakapoznpodarou"/>
        </w:rPr>
        <w:footnoteRef/>
      </w:r>
      <w:r>
        <w:t xml:space="preserve"> </w:t>
      </w:r>
      <w:r w:rsidRPr="00F63090">
        <w:t>Zdroj</w:t>
      </w:r>
      <w:r>
        <w:t>:</w:t>
      </w:r>
      <w:r w:rsidRPr="00F63090">
        <w:t xml:space="preserve"> statistické ročenky MPSV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20A7" w14:textId="77777777" w:rsidR="000B47DB" w:rsidRDefault="000B47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FA97" w14:textId="77777777" w:rsidR="000B47DB" w:rsidRDefault="000B47D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0FF5" w14:textId="77777777" w:rsidR="000B47DB" w:rsidRDefault="000B47D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7803" w14:textId="102199C8" w:rsidR="00E069C3" w:rsidRDefault="00E069C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1B42" w14:textId="3C135010" w:rsidR="00E069C3" w:rsidRDefault="00E069C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5B7E" w14:textId="636E0E25" w:rsidR="00E069C3" w:rsidRDefault="00E069C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C121" w14:textId="09D06689" w:rsidR="00E069C3" w:rsidRDefault="00E069C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DD9A" w14:textId="54AFDC80" w:rsidR="00E069C3" w:rsidRDefault="00E069C3">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8813" w14:textId="6CCCD9E7" w:rsidR="00E069C3" w:rsidRDefault="00E069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dpis1"/>
      <w:lvlText w:val="%1"/>
      <w:lvlJc w:val="left"/>
      <w:pPr>
        <w:tabs>
          <w:tab w:val="num" w:pos="0"/>
        </w:tabs>
        <w:ind w:left="432" w:hanging="432"/>
      </w:pPr>
      <w:rPr>
        <w:rFonts w:ascii="Arial" w:hAnsi="Arial" w:cs="Arial" w:hint="default"/>
        <w:b/>
        <w:sz w:val="32"/>
        <w:szCs w:val="32"/>
      </w:rPr>
    </w:lvl>
    <w:lvl w:ilvl="1">
      <w:start w:val="1"/>
      <w:numFmt w:val="decimal"/>
      <w:pStyle w:val="Nadpis2"/>
      <w:lvlText w:val="%1.%2"/>
      <w:lvlJc w:val="left"/>
      <w:pPr>
        <w:tabs>
          <w:tab w:val="num" w:pos="0"/>
        </w:tabs>
        <w:ind w:left="576" w:hanging="576"/>
      </w:pPr>
      <w:rPr>
        <w:rFonts w:ascii="Arial" w:hAnsi="Arial" w:cs="Arial" w:hint="default"/>
        <w:b/>
        <w:sz w:val="28"/>
        <w:szCs w:val="28"/>
      </w:rPr>
    </w:lvl>
    <w:lvl w:ilvl="2">
      <w:start w:val="1"/>
      <w:numFmt w:val="decimal"/>
      <w:pStyle w:val="Nadpis3"/>
      <w:lvlText w:val="%1.%2.%3"/>
      <w:lvlJc w:val="left"/>
      <w:pPr>
        <w:tabs>
          <w:tab w:val="num" w:pos="0"/>
        </w:tabs>
        <w:ind w:left="720" w:hanging="720"/>
      </w:pPr>
      <w:rPr>
        <w:rFonts w:ascii="Arial" w:hAnsi="Arial" w:cs="Arial" w:hint="default"/>
        <w:b/>
        <w:color w:val="auto"/>
        <w:sz w:val="24"/>
        <w:szCs w:val="24"/>
      </w:rPr>
    </w:lvl>
    <w:lvl w:ilvl="3">
      <w:start w:val="1"/>
      <w:numFmt w:val="decimal"/>
      <w:pStyle w:val="Nadpis4"/>
      <w:lvlText w:val="%1.%2.%3.%4"/>
      <w:lvlJc w:val="left"/>
      <w:pPr>
        <w:tabs>
          <w:tab w:val="num" w:pos="0"/>
        </w:tabs>
        <w:ind w:left="864" w:hanging="864"/>
      </w:pPr>
      <w:rPr>
        <w:rFonts w:ascii="Arial" w:hAnsi="Arial" w:cs="Arial" w:hint="default"/>
        <w:sz w:val="24"/>
        <w:szCs w:val="24"/>
      </w:rPr>
    </w:lvl>
    <w:lvl w:ilvl="4">
      <w:start w:val="1"/>
      <w:numFmt w:val="decimal"/>
      <w:pStyle w:val="Nadpis5"/>
      <w:lvlText w:val="%1.%2.%3.%4.%5"/>
      <w:lvlJc w:val="left"/>
      <w:pPr>
        <w:tabs>
          <w:tab w:val="num" w:pos="0"/>
        </w:tabs>
        <w:ind w:left="1008" w:hanging="1008"/>
      </w:pPr>
      <w:rPr>
        <w:rFonts w:ascii="Arial" w:hAnsi="Arial" w:cs="Arial" w:hint="default"/>
        <w:sz w:val="24"/>
        <w:szCs w:val="24"/>
      </w:rPr>
    </w:lvl>
    <w:lvl w:ilvl="5">
      <w:start w:val="1"/>
      <w:numFmt w:val="decimal"/>
      <w:pStyle w:val="Nadpis6"/>
      <w:lvlText w:val="%1.%2.%3.%4.%5.%6"/>
      <w:lvlJc w:val="left"/>
      <w:pPr>
        <w:tabs>
          <w:tab w:val="num" w:pos="0"/>
        </w:tabs>
        <w:ind w:left="1152" w:hanging="1152"/>
      </w:pPr>
      <w:rPr>
        <w:rFonts w:ascii="Arial" w:hAnsi="Arial" w:cs="Arial" w:hint="default"/>
        <w:sz w:val="24"/>
        <w:szCs w:val="24"/>
      </w:rPr>
    </w:lvl>
    <w:lvl w:ilvl="6">
      <w:start w:val="1"/>
      <w:numFmt w:val="decimal"/>
      <w:pStyle w:val="Nadpis7"/>
      <w:lvlText w:val="%1.%2.%3.%4.%5.%6.%7"/>
      <w:lvlJc w:val="left"/>
      <w:pPr>
        <w:tabs>
          <w:tab w:val="num" w:pos="0"/>
        </w:tabs>
        <w:ind w:left="1296" w:hanging="1296"/>
      </w:pPr>
      <w:rPr>
        <w:rFonts w:ascii="Arial" w:hAnsi="Arial" w:cs="Arial" w:hint="default"/>
        <w:sz w:val="24"/>
        <w:szCs w:val="24"/>
      </w:rPr>
    </w:lvl>
    <w:lvl w:ilvl="7">
      <w:start w:val="1"/>
      <w:numFmt w:val="decimal"/>
      <w:pStyle w:val="Nadpis8"/>
      <w:lvlText w:val="%1.%2.%3.%4.%5.%6.%7.%8"/>
      <w:lvlJc w:val="left"/>
      <w:pPr>
        <w:tabs>
          <w:tab w:val="num" w:pos="0"/>
        </w:tabs>
        <w:ind w:left="1440" w:hanging="1440"/>
      </w:pPr>
      <w:rPr>
        <w:rFonts w:ascii="Arial" w:hAnsi="Arial" w:cs="Arial" w:hint="default"/>
        <w:sz w:val="24"/>
        <w:szCs w:val="24"/>
      </w:rPr>
    </w:lvl>
    <w:lvl w:ilvl="8">
      <w:start w:val="1"/>
      <w:numFmt w:val="decimal"/>
      <w:pStyle w:val="Nadpis9"/>
      <w:lvlText w:val="%1.%2.%3.%4.%5.%6.%7.%8.%9"/>
      <w:lvlJc w:val="left"/>
      <w:pPr>
        <w:tabs>
          <w:tab w:val="num" w:pos="0"/>
        </w:tabs>
        <w:ind w:left="1584" w:hanging="1584"/>
      </w:pPr>
      <w:rPr>
        <w:rFonts w:ascii="Arial" w:hAnsi="Arial" w:cs="Arial" w:hint="default"/>
        <w:sz w:val="24"/>
        <w:szCs w:val="24"/>
      </w:r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432" w:hanging="432"/>
      </w:pPr>
      <w:rPr>
        <w:rFonts w:ascii="Arial" w:hAnsi="Arial" w:cs="Arial" w:hint="default"/>
        <w:b/>
        <w:sz w:val="32"/>
        <w:szCs w:val="32"/>
      </w:rPr>
    </w:lvl>
    <w:lvl w:ilvl="1">
      <w:start w:val="1"/>
      <w:numFmt w:val="decimal"/>
      <w:lvlText w:val="%1.%2"/>
      <w:lvlJc w:val="left"/>
      <w:pPr>
        <w:tabs>
          <w:tab w:val="num" w:pos="0"/>
        </w:tabs>
        <w:ind w:left="576" w:hanging="576"/>
      </w:pPr>
      <w:rPr>
        <w:rFonts w:ascii="Arial" w:hAnsi="Arial" w:cs="Arial" w:hint="default"/>
        <w:b/>
        <w:sz w:val="28"/>
        <w:szCs w:val="28"/>
      </w:rPr>
    </w:lvl>
    <w:lvl w:ilvl="2">
      <w:start w:val="1"/>
      <w:numFmt w:val="decimal"/>
      <w:lvlText w:val="%1.%2.%3"/>
      <w:lvlJc w:val="left"/>
      <w:pPr>
        <w:tabs>
          <w:tab w:val="num" w:pos="0"/>
        </w:tabs>
        <w:ind w:left="720" w:hanging="720"/>
      </w:pPr>
      <w:rPr>
        <w:rFonts w:ascii="Arial" w:hAnsi="Arial" w:cs="Arial" w:hint="default"/>
        <w:b/>
        <w:color w:val="auto"/>
        <w:sz w:val="24"/>
        <w:szCs w:val="24"/>
      </w:rPr>
    </w:lvl>
    <w:lvl w:ilvl="3">
      <w:start w:val="1"/>
      <w:numFmt w:val="decimal"/>
      <w:lvlText w:val="%1.%2.%3.%4"/>
      <w:lvlJc w:val="left"/>
      <w:pPr>
        <w:tabs>
          <w:tab w:val="num" w:pos="0"/>
        </w:tabs>
        <w:ind w:left="864" w:hanging="864"/>
      </w:pPr>
      <w:rPr>
        <w:rFonts w:ascii="Arial" w:hAnsi="Arial" w:cs="Arial" w:hint="default"/>
        <w:sz w:val="24"/>
        <w:szCs w:val="24"/>
      </w:rPr>
    </w:lvl>
    <w:lvl w:ilvl="4">
      <w:start w:val="1"/>
      <w:numFmt w:val="decimal"/>
      <w:lvlText w:val="%1.%2.%3.%4.%5"/>
      <w:lvlJc w:val="left"/>
      <w:pPr>
        <w:tabs>
          <w:tab w:val="num" w:pos="0"/>
        </w:tabs>
        <w:ind w:left="1008" w:hanging="1008"/>
      </w:pPr>
      <w:rPr>
        <w:rFonts w:ascii="Arial" w:hAnsi="Arial" w:cs="Arial" w:hint="default"/>
        <w:sz w:val="24"/>
        <w:szCs w:val="24"/>
      </w:rPr>
    </w:lvl>
    <w:lvl w:ilvl="5">
      <w:start w:val="1"/>
      <w:numFmt w:val="decimal"/>
      <w:lvlText w:val="%1.%2.%3.%4.%5.%6"/>
      <w:lvlJc w:val="left"/>
      <w:pPr>
        <w:tabs>
          <w:tab w:val="num" w:pos="0"/>
        </w:tabs>
        <w:ind w:left="1152" w:hanging="1152"/>
      </w:pPr>
      <w:rPr>
        <w:rFonts w:ascii="Arial" w:hAnsi="Arial" w:cs="Arial" w:hint="default"/>
        <w:sz w:val="24"/>
        <w:szCs w:val="24"/>
      </w:rPr>
    </w:lvl>
    <w:lvl w:ilvl="6">
      <w:start w:val="1"/>
      <w:numFmt w:val="decimal"/>
      <w:lvlText w:val="%1.%2.%3.%4.%5.%6.%7"/>
      <w:lvlJc w:val="left"/>
      <w:pPr>
        <w:tabs>
          <w:tab w:val="num" w:pos="0"/>
        </w:tabs>
        <w:ind w:left="1296" w:hanging="1296"/>
      </w:pPr>
      <w:rPr>
        <w:rFonts w:ascii="Arial" w:hAnsi="Arial" w:cs="Arial" w:hint="default"/>
        <w:sz w:val="24"/>
        <w:szCs w:val="24"/>
      </w:rPr>
    </w:lvl>
    <w:lvl w:ilvl="7">
      <w:start w:val="1"/>
      <w:numFmt w:val="decimal"/>
      <w:lvlText w:val="%1.%2.%3.%4.%5.%6.%7.%8"/>
      <w:lvlJc w:val="left"/>
      <w:pPr>
        <w:tabs>
          <w:tab w:val="num" w:pos="0"/>
        </w:tabs>
        <w:ind w:left="1440" w:hanging="1440"/>
      </w:pPr>
      <w:rPr>
        <w:rFonts w:ascii="Arial" w:hAnsi="Arial" w:cs="Arial" w:hint="default"/>
        <w:sz w:val="24"/>
        <w:szCs w:val="24"/>
      </w:rPr>
    </w:lvl>
    <w:lvl w:ilvl="8">
      <w:start w:val="1"/>
      <w:numFmt w:val="decimal"/>
      <w:lvlText w:val="%1.%2.%3.%4.%5.%6.%7.%8.%9"/>
      <w:lvlJc w:val="left"/>
      <w:pPr>
        <w:tabs>
          <w:tab w:val="num" w:pos="0"/>
        </w:tabs>
        <w:ind w:left="1584" w:hanging="1584"/>
      </w:pPr>
      <w:rPr>
        <w:rFonts w:ascii="Arial" w:hAnsi="Arial" w:cs="Arial" w:hint="default"/>
        <w:sz w:val="24"/>
        <w:szCs w:val="24"/>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Liberation Serif" w:hAnsi="Liberation Serif" w:cs="Arial"/>
        <w:sz w:val="24"/>
        <w:szCs w:val="24"/>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0"/>
        </w:tabs>
        <w:ind w:left="720" w:hanging="360"/>
      </w:pPr>
      <w:rPr>
        <w:rFonts w:hint="default"/>
        <w:b w:val="0"/>
      </w:rPr>
    </w:lvl>
  </w:abstractNum>
  <w:abstractNum w:abstractNumId="4" w15:restartNumberingAfterBreak="0">
    <w:nsid w:val="00000005"/>
    <w:multiLevelType w:val="multilevel"/>
    <w:tmpl w:val="00000005"/>
    <w:name w:val="WW8Num4"/>
    <w:lvl w:ilvl="0">
      <w:start w:val="1"/>
      <w:numFmt w:val="decimal"/>
      <w:pStyle w:val="NADPIS10"/>
      <w:lvlText w:val="%1."/>
      <w:lvlJc w:val="left"/>
      <w:pPr>
        <w:tabs>
          <w:tab w:val="num" w:pos="0"/>
        </w:tabs>
        <w:ind w:left="2487" w:hanging="360"/>
      </w:pPr>
      <w:rPr>
        <w:rFonts w:hint="default"/>
      </w:rPr>
    </w:lvl>
    <w:lvl w:ilvl="1">
      <w:start w:val="1"/>
      <w:numFmt w:val="none"/>
      <w:suff w:val="nothing"/>
      <w:lvlText w:val="1.1"/>
      <w:lvlJc w:val="left"/>
      <w:pPr>
        <w:tabs>
          <w:tab w:val="num" w:pos="0"/>
        </w:tabs>
        <w:ind w:left="2847" w:hanging="360"/>
      </w:pPr>
      <w:rPr>
        <w:rFonts w:ascii="Arial" w:hAnsi="Arial" w:cs="Arial" w:hint="default"/>
      </w:rPr>
    </w:lvl>
    <w:lvl w:ilvl="2">
      <w:start w:val="1"/>
      <w:numFmt w:val="decimal"/>
      <w:lvlText w:val="%3"/>
      <w:lvlJc w:val="left"/>
      <w:pPr>
        <w:tabs>
          <w:tab w:val="num" w:pos="0"/>
        </w:tabs>
        <w:ind w:left="3567" w:hanging="720"/>
      </w:pPr>
      <w:rPr>
        <w:rFonts w:hint="default"/>
      </w:rPr>
    </w:lvl>
    <w:lvl w:ilvl="3">
      <w:start w:val="1"/>
      <w:numFmt w:val="decimal"/>
      <w:lvlText w:val="%3.%4"/>
      <w:lvlJc w:val="left"/>
      <w:pPr>
        <w:tabs>
          <w:tab w:val="num" w:pos="0"/>
        </w:tabs>
        <w:ind w:left="3927" w:hanging="720"/>
      </w:pPr>
      <w:rPr>
        <w:rFonts w:hint="default"/>
      </w:rPr>
    </w:lvl>
    <w:lvl w:ilvl="4">
      <w:start w:val="1"/>
      <w:numFmt w:val="decimal"/>
      <w:lvlText w:val="%3.%4.%5"/>
      <w:lvlJc w:val="left"/>
      <w:pPr>
        <w:tabs>
          <w:tab w:val="num" w:pos="0"/>
        </w:tabs>
        <w:ind w:left="4647" w:hanging="1080"/>
      </w:pPr>
      <w:rPr>
        <w:rFonts w:hint="default"/>
      </w:rPr>
    </w:lvl>
    <w:lvl w:ilvl="5">
      <w:start w:val="1"/>
      <w:numFmt w:val="decimal"/>
      <w:lvlText w:val="%3.%4.%5.%6"/>
      <w:lvlJc w:val="left"/>
      <w:pPr>
        <w:tabs>
          <w:tab w:val="num" w:pos="0"/>
        </w:tabs>
        <w:ind w:left="5007" w:hanging="1080"/>
      </w:pPr>
      <w:rPr>
        <w:rFonts w:hint="default"/>
      </w:rPr>
    </w:lvl>
    <w:lvl w:ilvl="6">
      <w:start w:val="1"/>
      <w:numFmt w:val="decimal"/>
      <w:lvlText w:val="%3.%4.%5.%6.%7"/>
      <w:lvlJc w:val="left"/>
      <w:pPr>
        <w:tabs>
          <w:tab w:val="num" w:pos="0"/>
        </w:tabs>
        <w:ind w:left="5727" w:hanging="1440"/>
      </w:pPr>
      <w:rPr>
        <w:rFonts w:hint="default"/>
      </w:rPr>
    </w:lvl>
    <w:lvl w:ilvl="7">
      <w:start w:val="1"/>
      <w:numFmt w:val="decimal"/>
      <w:lvlText w:val="%3.%4.%5.%6.%7.%8"/>
      <w:lvlJc w:val="left"/>
      <w:pPr>
        <w:tabs>
          <w:tab w:val="num" w:pos="0"/>
        </w:tabs>
        <w:ind w:left="6087" w:hanging="1440"/>
      </w:pPr>
      <w:rPr>
        <w:rFonts w:hint="default"/>
      </w:rPr>
    </w:lvl>
    <w:lvl w:ilvl="8">
      <w:start w:val="1"/>
      <w:numFmt w:val="decimal"/>
      <w:lvlText w:val="%3.%4.%5.%6.%7.%8.%9"/>
      <w:lvlJc w:val="left"/>
      <w:pPr>
        <w:tabs>
          <w:tab w:val="num" w:pos="0"/>
        </w:tabs>
        <w:ind w:left="6447" w:hanging="1440"/>
      </w:pPr>
      <w:rPr>
        <w:rFonts w:hint="default"/>
      </w:rPr>
    </w:lvl>
  </w:abstractNum>
  <w:abstractNum w:abstractNumId="5"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multilevel"/>
    <w:tmpl w:val="00000007"/>
    <w:name w:val="WW8Num6"/>
    <w:lvl w:ilvl="0">
      <w:start w:val="1"/>
      <w:numFmt w:val="bullet"/>
      <w:lvlText w:val=""/>
      <w:lvlJc w:val="left"/>
      <w:pPr>
        <w:tabs>
          <w:tab w:val="num" w:pos="0"/>
        </w:tabs>
        <w:ind w:left="1060" w:hanging="360"/>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sz w:val="24"/>
        <w:szCs w:val="24"/>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sz w:val="24"/>
        <w:szCs w:val="24"/>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sz w:val="24"/>
        <w:szCs w:val="24"/>
      </w:rPr>
    </w:lvl>
    <w:lvl w:ilvl="8">
      <w:start w:val="1"/>
      <w:numFmt w:val="bullet"/>
      <w:lvlText w:val=""/>
      <w:lvlJc w:val="left"/>
      <w:pPr>
        <w:tabs>
          <w:tab w:val="num" w:pos="0"/>
        </w:tabs>
        <w:ind w:left="6820" w:hanging="360"/>
      </w:pPr>
      <w:rPr>
        <w:rFonts w:ascii="Wingdings" w:hAnsi="Wingdings" w:cs="Wingdings" w:hint="default"/>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1429" w:hanging="360"/>
      </w:pPr>
      <w:rPr>
        <w:rFonts w:ascii="Symbol" w:hAnsi="Symbol" w:cs="Symbol" w:hint="default"/>
      </w:rPr>
    </w:lvl>
  </w:abstractNum>
  <w:abstractNum w:abstractNumId="8" w15:restartNumberingAfterBreak="0">
    <w:nsid w:val="00000009"/>
    <w:multiLevelType w:val="multilevel"/>
    <w:tmpl w:val="00000009"/>
    <w:name w:val="WW8Num8"/>
    <w:lvl w:ilvl="0">
      <w:start w:val="1"/>
      <w:numFmt w:val="decimal"/>
      <w:lvlText w:val="%1)"/>
      <w:lvlJc w:val="left"/>
      <w:pPr>
        <w:tabs>
          <w:tab w:val="num" w:pos="0"/>
        </w:tabs>
        <w:ind w:left="720" w:hanging="360"/>
      </w:pPr>
      <w:rPr>
        <w:rFonts w:ascii="Arial" w:hAnsi="Arial" w:cs="Arial" w:hint="default"/>
        <w:sz w:val="24"/>
        <w:szCs w:val="24"/>
      </w:rPr>
    </w:lvl>
    <w:lvl w:ilvl="1">
      <w:start w:val="1"/>
      <w:numFmt w:val="upperLetter"/>
      <w:lvlText w:val="%2."/>
      <w:lvlJc w:val="left"/>
      <w:pPr>
        <w:tabs>
          <w:tab w:val="num" w:pos="0"/>
        </w:tabs>
        <w:ind w:left="1440" w:hanging="360"/>
      </w:pPr>
      <w:rPr>
        <w:rFonts w:ascii="Arial" w:hAnsi="Arial" w:cs="Arial"/>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sz w:val="24"/>
        <w:szCs w:val="24"/>
      </w:rPr>
    </w:lvl>
  </w:abstractNum>
  <w:abstractNum w:abstractNumId="10" w15:restartNumberingAfterBreak="0">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1"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E"/>
    <w:multiLevelType w:val="singleLevel"/>
    <w:tmpl w:val="0000000E"/>
    <w:name w:val="WW8Num13"/>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Arial" w:hAnsi="Arial" w:cs="Arial" w:hint="default"/>
        <w:sz w:val="24"/>
        <w:szCs w:val="24"/>
      </w:rPr>
    </w:lvl>
    <w:lvl w:ilvl="1">
      <w:start w:val="2"/>
      <w:numFmt w:val="upperLetter"/>
      <w:lvlText w:val="%2."/>
      <w:lvlJc w:val="left"/>
      <w:pPr>
        <w:tabs>
          <w:tab w:val="num" w:pos="0"/>
        </w:tabs>
        <w:ind w:left="1440" w:hanging="360"/>
      </w:pPr>
      <w:rPr>
        <w:rFonts w:ascii="Arial" w:hAnsi="Arial" w:cs="Arial" w:hint="default"/>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r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rPr>
    </w:lvl>
  </w:abstractNum>
  <w:abstractNum w:abstractNumId="16" w15:restartNumberingAfterBreak="0">
    <w:nsid w:val="00000012"/>
    <w:multiLevelType w:val="multilevel"/>
    <w:tmpl w:val="00000012"/>
    <w:name w:val="WW8Num18"/>
    <w:lvl w:ilvl="0">
      <w:start w:val="1"/>
      <w:numFmt w:val="decimal"/>
      <w:lvlText w:val="%1."/>
      <w:lvlJc w:val="left"/>
      <w:pPr>
        <w:tabs>
          <w:tab w:val="num" w:pos="0"/>
        </w:tabs>
        <w:ind w:left="780" w:hanging="360"/>
      </w:pPr>
      <w:rPr>
        <w:rFonts w:cs="Arial" w:hint="default"/>
      </w:rPr>
    </w:lvl>
    <w:lvl w:ilvl="1">
      <w:start w:val="1"/>
      <w:numFmt w:val="bullet"/>
      <w:lvlText w:val=""/>
      <w:lvlJc w:val="left"/>
      <w:pPr>
        <w:tabs>
          <w:tab w:val="num" w:pos="0"/>
        </w:tabs>
        <w:ind w:left="1500" w:hanging="360"/>
      </w:pPr>
      <w:rPr>
        <w:rFonts w:ascii="Symbol" w:hAnsi="Symbol" w:cs="Symbol" w:hint="default"/>
      </w:rPr>
    </w:lvl>
    <w:lvl w:ilvl="2">
      <w:start w:val="1"/>
      <w:numFmt w:val="bullet"/>
      <w:lvlText w:val=""/>
      <w:lvlJc w:val="left"/>
      <w:pPr>
        <w:tabs>
          <w:tab w:val="num" w:pos="0"/>
        </w:tabs>
        <w:ind w:left="2220" w:hanging="180"/>
      </w:pPr>
      <w:rPr>
        <w:rFonts w:ascii="Symbol" w:hAnsi="Symbol" w:cs="Symbol" w:hint="default"/>
      </w:r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7" w15:restartNumberingAfterBreak="0">
    <w:nsid w:val="00000013"/>
    <w:multiLevelType w:val="singleLevel"/>
    <w:tmpl w:val="00000013"/>
    <w:name w:val="WW8Num19"/>
    <w:lvl w:ilvl="0">
      <w:start w:val="1"/>
      <w:numFmt w:val="bullet"/>
      <w:lvlText w:val=""/>
      <w:lvlJc w:val="left"/>
      <w:pPr>
        <w:tabs>
          <w:tab w:val="num" w:pos="0"/>
        </w:tabs>
        <w:ind w:left="1428" w:hanging="360"/>
      </w:pPr>
      <w:rPr>
        <w:rFonts w:ascii="Symbol" w:hAnsi="Symbol" w:cs="Symbol" w:hint="default"/>
      </w:rPr>
    </w:lvl>
  </w:abstractNum>
  <w:abstractNum w:abstractNumId="18" w15:restartNumberingAfterBreak="0">
    <w:nsid w:val="00000014"/>
    <w:multiLevelType w:val="multilevel"/>
    <w:tmpl w:val="00000014"/>
    <w:name w:val="WW8Num20"/>
    <w:lvl w:ilvl="0">
      <w:start w:val="1"/>
      <w:numFmt w:val="decimal"/>
      <w:pStyle w:val="NADPIS20"/>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9" w15:restartNumberingAfterBreak="0">
    <w:nsid w:val="00000015"/>
    <w:multiLevelType w:val="singleLevel"/>
    <w:tmpl w:val="00000015"/>
    <w:name w:val="WW8Num21"/>
    <w:lvl w:ilvl="0">
      <w:start w:val="1"/>
      <w:numFmt w:val="bullet"/>
      <w:lvlText w:val=""/>
      <w:lvlJc w:val="left"/>
      <w:pPr>
        <w:tabs>
          <w:tab w:val="num" w:pos="0"/>
        </w:tabs>
        <w:ind w:left="1004" w:hanging="360"/>
      </w:pPr>
      <w:rPr>
        <w:rFonts w:ascii="Symbol" w:hAnsi="Symbol" w:cs="Symbol" w:hint="default"/>
      </w:rPr>
    </w:lvl>
  </w:abstractNum>
  <w:abstractNum w:abstractNumId="20" w15:restartNumberingAfterBreak="0">
    <w:nsid w:val="00000016"/>
    <w:multiLevelType w:val="singleLevel"/>
    <w:tmpl w:val="00000016"/>
    <w:name w:val="WW8Num22"/>
    <w:lvl w:ilvl="0">
      <w:start w:val="3"/>
      <w:numFmt w:val="bullet"/>
      <w:lvlText w:val="-"/>
      <w:lvlJc w:val="left"/>
      <w:pPr>
        <w:tabs>
          <w:tab w:val="num" w:pos="0"/>
        </w:tabs>
        <w:ind w:left="5388" w:hanging="360"/>
      </w:pPr>
      <w:rPr>
        <w:rFonts w:ascii="Arial" w:hAnsi="Arial" w:cs="Arial" w:hint="default"/>
        <w:sz w:val="24"/>
        <w:szCs w:val="24"/>
      </w:rPr>
    </w:lvl>
  </w:abstractNum>
  <w:abstractNum w:abstractNumId="21" w15:restartNumberingAfterBreak="0">
    <w:nsid w:val="00000017"/>
    <w:multiLevelType w:val="singleLevel"/>
    <w:tmpl w:val="00000017"/>
    <w:lvl w:ilvl="0">
      <w:start w:val="1"/>
      <w:numFmt w:val="bullet"/>
      <w:lvlText w:val=""/>
      <w:lvlJc w:val="left"/>
      <w:pPr>
        <w:tabs>
          <w:tab w:val="num" w:pos="0"/>
        </w:tabs>
        <w:ind w:left="720" w:hanging="360"/>
      </w:pPr>
      <w:rPr>
        <w:rFonts w:ascii="Symbol" w:hAnsi="Symbol" w:cs="Symbol" w:hint="default"/>
      </w:rPr>
    </w:lvl>
  </w:abstractNum>
  <w:abstractNum w:abstractNumId="22" w15:restartNumberingAfterBreak="0">
    <w:nsid w:val="00000018"/>
    <w:multiLevelType w:val="singleLevel"/>
    <w:tmpl w:val="00000018"/>
    <w:name w:val="WW8Num24"/>
    <w:lvl w:ilvl="0">
      <w:start w:val="1"/>
      <w:numFmt w:val="bullet"/>
      <w:lvlText w:val=""/>
      <w:lvlJc w:val="left"/>
      <w:pPr>
        <w:tabs>
          <w:tab w:val="num" w:pos="0"/>
        </w:tabs>
        <w:ind w:left="787" w:hanging="360"/>
      </w:pPr>
      <w:rPr>
        <w:rFonts w:ascii="Symbol" w:hAnsi="Symbol" w:cs="Symbol" w:hint="default"/>
        <w:sz w:val="24"/>
        <w:szCs w:val="24"/>
      </w:rPr>
    </w:lvl>
  </w:abstractNum>
  <w:abstractNum w:abstractNumId="23" w15:restartNumberingAfterBreak="0">
    <w:nsid w:val="00000019"/>
    <w:multiLevelType w:val="singleLevel"/>
    <w:tmpl w:val="00000019"/>
    <w:name w:val="WW8Num25"/>
    <w:lvl w:ilvl="0">
      <w:start w:val="5"/>
      <w:numFmt w:val="bullet"/>
      <w:lvlText w:val="-"/>
      <w:lvlJc w:val="left"/>
      <w:pPr>
        <w:tabs>
          <w:tab w:val="num" w:pos="0"/>
        </w:tabs>
        <w:ind w:left="720" w:hanging="360"/>
      </w:pPr>
      <w:rPr>
        <w:rFonts w:ascii="Calibri" w:hAnsi="Calibri" w:cs="Times New Roman" w:hint="default"/>
      </w:rPr>
    </w:lvl>
  </w:abstractNum>
  <w:abstractNum w:abstractNumId="24"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sz w:val="24"/>
        <w:szCs w:val="24"/>
      </w:rPr>
    </w:lvl>
  </w:abstractNum>
  <w:abstractNum w:abstractNumId="25"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Symbol" w:hAnsi="Symbol" w:cs="Symbol" w:hint="default"/>
        <w:sz w:val="24"/>
        <w:szCs w:val="24"/>
        <w:lang w:eastAsia="cs-CZ"/>
      </w:rPr>
    </w:lvl>
  </w:abstractNum>
  <w:abstractNum w:abstractNumId="26" w15:restartNumberingAfterBreak="0">
    <w:nsid w:val="0000001C"/>
    <w:multiLevelType w:val="singleLevel"/>
    <w:tmpl w:val="0000001C"/>
    <w:name w:val="WW8Num28"/>
    <w:lvl w:ilvl="0">
      <w:start w:val="1"/>
      <w:numFmt w:val="bullet"/>
      <w:lvlText w:val=""/>
      <w:lvlJc w:val="left"/>
      <w:pPr>
        <w:tabs>
          <w:tab w:val="num" w:pos="0"/>
        </w:tabs>
        <w:ind w:left="1145" w:hanging="360"/>
      </w:pPr>
      <w:rPr>
        <w:rFonts w:ascii="Symbol" w:hAnsi="Symbol" w:cs="Symbol" w:hint="default"/>
        <w:sz w:val="24"/>
        <w:szCs w:val="24"/>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1428" w:hanging="360"/>
      </w:pPr>
      <w:rPr>
        <w:rFonts w:ascii="Symbol" w:hAnsi="Symbol" w:cs="Symbol" w:hint="default"/>
      </w:rPr>
    </w:lvl>
  </w:abstractNum>
  <w:abstractNum w:abstractNumId="28"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Calibri" w:hAnsi="Calibri" w:cs="Calibri" w:hint="default"/>
        <w:sz w:val="20"/>
        <w:szCs w:val="20"/>
      </w:rPr>
    </w:lvl>
  </w:abstractNum>
  <w:abstractNum w:abstractNumId="30" w15:restartNumberingAfterBreak="0">
    <w:nsid w:val="00000020"/>
    <w:multiLevelType w:val="multilevel"/>
    <w:tmpl w:val="00000020"/>
    <w:name w:val="WW8Num3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rFonts w:ascii="Arial" w:hAnsi="Arial" w:cs="Arial" w:hint="default"/>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21"/>
    <w:multiLevelType w:val="singleLevel"/>
    <w:tmpl w:val="00000021"/>
    <w:name w:val="WW8Num34"/>
    <w:lvl w:ilvl="0">
      <w:numFmt w:val="bullet"/>
      <w:lvlText w:val="-"/>
      <w:lvlJc w:val="left"/>
      <w:pPr>
        <w:tabs>
          <w:tab w:val="num" w:pos="0"/>
        </w:tabs>
        <w:ind w:left="720" w:hanging="360"/>
      </w:pPr>
      <w:rPr>
        <w:rFonts w:ascii="Arial" w:hAnsi="Arial" w:cs="Arial" w:hint="default"/>
        <w:sz w:val="20"/>
        <w:szCs w:val="20"/>
      </w:rPr>
    </w:lvl>
  </w:abstractNum>
  <w:abstractNum w:abstractNumId="32" w15:restartNumberingAfterBreak="0">
    <w:nsid w:val="00000022"/>
    <w:multiLevelType w:val="singleLevel"/>
    <w:tmpl w:val="00000022"/>
    <w:name w:val="WW8Num36"/>
    <w:lvl w:ilvl="0">
      <w:start w:val="1"/>
      <w:numFmt w:val="bullet"/>
      <w:lvlText w:val=""/>
      <w:lvlJc w:val="left"/>
      <w:pPr>
        <w:tabs>
          <w:tab w:val="num" w:pos="0"/>
        </w:tabs>
        <w:ind w:left="720" w:hanging="360"/>
      </w:pPr>
      <w:rPr>
        <w:rFonts w:ascii="Symbol" w:hAnsi="Symbol" w:cs="Symbol" w:hint="default"/>
        <w:sz w:val="24"/>
        <w:szCs w:val="24"/>
      </w:rPr>
    </w:lvl>
  </w:abstractNum>
  <w:abstractNum w:abstractNumId="33" w15:restartNumberingAfterBreak="0">
    <w:nsid w:val="00000023"/>
    <w:multiLevelType w:val="multilevel"/>
    <w:tmpl w:val="00000023"/>
    <w:name w:val="WW8Num38"/>
    <w:lvl w:ilvl="0">
      <w:start w:val="6"/>
      <w:numFmt w:val="decimal"/>
      <w:lvlText w:val="%1"/>
      <w:lvlJc w:val="left"/>
      <w:pPr>
        <w:tabs>
          <w:tab w:val="num" w:pos="0"/>
        </w:tabs>
        <w:ind w:left="432" w:hanging="432"/>
      </w:pPr>
      <w:rPr>
        <w:rFonts w:ascii="Arial" w:hAnsi="Arial" w:cs="Arial" w:hint="default"/>
        <w:sz w:val="32"/>
        <w:szCs w:val="32"/>
      </w:rPr>
    </w:lvl>
    <w:lvl w:ilvl="1">
      <w:start w:val="1"/>
      <w:numFmt w:val="decimal"/>
      <w:lvlText w:val="%1.%2"/>
      <w:lvlJc w:val="left"/>
      <w:pPr>
        <w:tabs>
          <w:tab w:val="num" w:pos="0"/>
        </w:tabs>
        <w:ind w:left="576" w:hanging="576"/>
      </w:pPr>
      <w:rPr>
        <w:rFonts w:ascii="Arial" w:hAnsi="Arial" w:cs="Arial" w:hint="default"/>
        <w:b/>
        <w:sz w:val="24"/>
        <w:szCs w:val="24"/>
      </w:rPr>
    </w:lvl>
    <w:lvl w:ilvl="2">
      <w:start w:val="1"/>
      <w:numFmt w:val="decimal"/>
      <w:lvlText w:val="%1.%2.%3"/>
      <w:lvlJc w:val="left"/>
      <w:pPr>
        <w:tabs>
          <w:tab w:val="num" w:pos="0"/>
        </w:tabs>
        <w:ind w:left="720" w:hanging="720"/>
      </w:pPr>
      <w:rPr>
        <w:rFonts w:ascii="Arial" w:hAnsi="Arial" w:cs="Arial" w:hint="default"/>
        <w:color w:val="auto"/>
        <w:sz w:val="24"/>
        <w:szCs w:val="24"/>
      </w:rPr>
    </w:lvl>
    <w:lvl w:ilvl="3">
      <w:start w:val="1"/>
      <w:numFmt w:val="decimal"/>
      <w:lvlText w:val="%1.%2.%3.%4"/>
      <w:lvlJc w:val="left"/>
      <w:pPr>
        <w:tabs>
          <w:tab w:val="num" w:pos="0"/>
        </w:tabs>
        <w:ind w:left="864" w:hanging="864"/>
      </w:pPr>
      <w:rPr>
        <w:rFonts w:ascii="Arial" w:hAnsi="Arial" w:cs="Arial" w:hint="default"/>
        <w:sz w:val="24"/>
        <w:szCs w:val="24"/>
      </w:rPr>
    </w:lvl>
    <w:lvl w:ilvl="4">
      <w:start w:val="1"/>
      <w:numFmt w:val="decimal"/>
      <w:lvlText w:val="%1.%2.%3.%4.%5"/>
      <w:lvlJc w:val="left"/>
      <w:pPr>
        <w:tabs>
          <w:tab w:val="num" w:pos="0"/>
        </w:tabs>
        <w:ind w:left="1008" w:hanging="1008"/>
      </w:pPr>
      <w:rPr>
        <w:rFonts w:ascii="Arial" w:hAnsi="Arial" w:cs="Arial" w:hint="default"/>
        <w:sz w:val="24"/>
        <w:szCs w:val="24"/>
      </w:rPr>
    </w:lvl>
    <w:lvl w:ilvl="5">
      <w:start w:val="1"/>
      <w:numFmt w:val="decimal"/>
      <w:lvlText w:val="%1.%2.%3.%4.%5.%6"/>
      <w:lvlJc w:val="left"/>
      <w:pPr>
        <w:tabs>
          <w:tab w:val="num" w:pos="0"/>
        </w:tabs>
        <w:ind w:left="1152" w:hanging="1152"/>
      </w:pPr>
      <w:rPr>
        <w:rFonts w:ascii="Arial" w:hAnsi="Arial" w:cs="Arial" w:hint="default"/>
        <w:sz w:val="24"/>
        <w:szCs w:val="24"/>
      </w:rPr>
    </w:lvl>
    <w:lvl w:ilvl="6">
      <w:start w:val="1"/>
      <w:numFmt w:val="decimal"/>
      <w:lvlText w:val="%1.%2.%3.%4.%5.%6.%7"/>
      <w:lvlJc w:val="left"/>
      <w:pPr>
        <w:tabs>
          <w:tab w:val="num" w:pos="0"/>
        </w:tabs>
        <w:ind w:left="1296" w:hanging="1296"/>
      </w:pPr>
      <w:rPr>
        <w:rFonts w:ascii="Arial" w:hAnsi="Arial" w:cs="Arial" w:hint="default"/>
        <w:sz w:val="24"/>
        <w:szCs w:val="24"/>
      </w:rPr>
    </w:lvl>
    <w:lvl w:ilvl="7">
      <w:start w:val="1"/>
      <w:numFmt w:val="decimal"/>
      <w:lvlText w:val="%1.%2.%3.%4.%5.%6.%7.%8"/>
      <w:lvlJc w:val="left"/>
      <w:pPr>
        <w:tabs>
          <w:tab w:val="num" w:pos="0"/>
        </w:tabs>
        <w:ind w:left="1440" w:hanging="1440"/>
      </w:pPr>
      <w:rPr>
        <w:rFonts w:ascii="Arial" w:hAnsi="Arial" w:cs="Arial" w:hint="default"/>
        <w:sz w:val="24"/>
        <w:szCs w:val="24"/>
      </w:rPr>
    </w:lvl>
    <w:lvl w:ilvl="8">
      <w:start w:val="1"/>
      <w:numFmt w:val="decimal"/>
      <w:lvlText w:val="%1.%2.%3.%4.%5.%6.%7.%8.%9"/>
      <w:lvlJc w:val="left"/>
      <w:pPr>
        <w:tabs>
          <w:tab w:val="num" w:pos="0"/>
        </w:tabs>
        <w:ind w:left="1584" w:hanging="1584"/>
      </w:pPr>
      <w:rPr>
        <w:rFonts w:ascii="Arial" w:hAnsi="Arial" w:cs="Arial" w:hint="default"/>
        <w:sz w:val="24"/>
        <w:szCs w:val="24"/>
      </w:rPr>
    </w:lvl>
  </w:abstractNum>
  <w:num w:numId="1" w16cid:durableId="1410885403">
    <w:abstractNumId w:val="0"/>
  </w:num>
  <w:num w:numId="2" w16cid:durableId="14574336">
    <w:abstractNumId w:val="4"/>
  </w:num>
  <w:num w:numId="3" w16cid:durableId="730812423">
    <w:abstractNumId w:val="8"/>
  </w:num>
  <w:num w:numId="4" w16cid:durableId="611546784">
    <w:abstractNumId w:val="13"/>
  </w:num>
  <w:num w:numId="5" w16cid:durableId="1334258464">
    <w:abstractNumId w:val="14"/>
  </w:num>
  <w:num w:numId="6" w16cid:durableId="900947545">
    <w:abstractNumId w:val="18"/>
  </w:num>
  <w:num w:numId="7" w16cid:durableId="1581209403">
    <w:abstractNumId w:val="21"/>
  </w:num>
  <w:num w:numId="8" w16cid:durableId="511922431">
    <w:abstractNumId w:val="28"/>
  </w:num>
  <w:num w:numId="9" w16cid:durableId="7576000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4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18"/>
    <w:rsid w:val="00002E43"/>
    <w:rsid w:val="00003C64"/>
    <w:rsid w:val="00011CC1"/>
    <w:rsid w:val="000162CE"/>
    <w:rsid w:val="00016ADF"/>
    <w:rsid w:val="00017FA4"/>
    <w:rsid w:val="0002235B"/>
    <w:rsid w:val="00022F4B"/>
    <w:rsid w:val="0002444E"/>
    <w:rsid w:val="000302BC"/>
    <w:rsid w:val="00031313"/>
    <w:rsid w:val="00031375"/>
    <w:rsid w:val="00032895"/>
    <w:rsid w:val="000339F6"/>
    <w:rsid w:val="0004512E"/>
    <w:rsid w:val="00046C4F"/>
    <w:rsid w:val="000501D7"/>
    <w:rsid w:val="00052491"/>
    <w:rsid w:val="00057A75"/>
    <w:rsid w:val="0006045F"/>
    <w:rsid w:val="00063206"/>
    <w:rsid w:val="00071351"/>
    <w:rsid w:val="0007426C"/>
    <w:rsid w:val="000762DF"/>
    <w:rsid w:val="000766F4"/>
    <w:rsid w:val="00080574"/>
    <w:rsid w:val="00080B5C"/>
    <w:rsid w:val="00081946"/>
    <w:rsid w:val="00083296"/>
    <w:rsid w:val="0008519D"/>
    <w:rsid w:val="00085B79"/>
    <w:rsid w:val="00093266"/>
    <w:rsid w:val="000936F8"/>
    <w:rsid w:val="00095913"/>
    <w:rsid w:val="0009683F"/>
    <w:rsid w:val="000971F4"/>
    <w:rsid w:val="00097EAE"/>
    <w:rsid w:val="000A356C"/>
    <w:rsid w:val="000A5EDD"/>
    <w:rsid w:val="000A6F4E"/>
    <w:rsid w:val="000A7D6C"/>
    <w:rsid w:val="000B13F6"/>
    <w:rsid w:val="000B2051"/>
    <w:rsid w:val="000B47DB"/>
    <w:rsid w:val="000B5088"/>
    <w:rsid w:val="000B59E3"/>
    <w:rsid w:val="000B6A5D"/>
    <w:rsid w:val="000B6D85"/>
    <w:rsid w:val="000C4E42"/>
    <w:rsid w:val="000D008B"/>
    <w:rsid w:val="000D29F4"/>
    <w:rsid w:val="000D45CE"/>
    <w:rsid w:val="000F15B0"/>
    <w:rsid w:val="000F39C9"/>
    <w:rsid w:val="000F400C"/>
    <w:rsid w:val="000F496A"/>
    <w:rsid w:val="000F72BE"/>
    <w:rsid w:val="000F75BD"/>
    <w:rsid w:val="00106331"/>
    <w:rsid w:val="001066EB"/>
    <w:rsid w:val="00106F50"/>
    <w:rsid w:val="00107576"/>
    <w:rsid w:val="00110BB9"/>
    <w:rsid w:val="00111AFD"/>
    <w:rsid w:val="001155A6"/>
    <w:rsid w:val="001164FC"/>
    <w:rsid w:val="00120077"/>
    <w:rsid w:val="00121336"/>
    <w:rsid w:val="00122CE8"/>
    <w:rsid w:val="00124D0F"/>
    <w:rsid w:val="00126235"/>
    <w:rsid w:val="00126EDA"/>
    <w:rsid w:val="00130038"/>
    <w:rsid w:val="0013017F"/>
    <w:rsid w:val="00130804"/>
    <w:rsid w:val="00134AED"/>
    <w:rsid w:val="00136722"/>
    <w:rsid w:val="001378FE"/>
    <w:rsid w:val="00137D9B"/>
    <w:rsid w:val="001422BC"/>
    <w:rsid w:val="00143087"/>
    <w:rsid w:val="00145133"/>
    <w:rsid w:val="001456BF"/>
    <w:rsid w:val="00145E04"/>
    <w:rsid w:val="00154BEF"/>
    <w:rsid w:val="001607E0"/>
    <w:rsid w:val="00162646"/>
    <w:rsid w:val="00164B71"/>
    <w:rsid w:val="00164F44"/>
    <w:rsid w:val="0016537B"/>
    <w:rsid w:val="00177B6B"/>
    <w:rsid w:val="00182CF7"/>
    <w:rsid w:val="001835EE"/>
    <w:rsid w:val="00186E0F"/>
    <w:rsid w:val="0019142D"/>
    <w:rsid w:val="001940C2"/>
    <w:rsid w:val="001945DE"/>
    <w:rsid w:val="00197C62"/>
    <w:rsid w:val="001A220C"/>
    <w:rsid w:val="001A5FF8"/>
    <w:rsid w:val="001A6A6C"/>
    <w:rsid w:val="001B04F6"/>
    <w:rsid w:val="001B18FA"/>
    <w:rsid w:val="001B1B51"/>
    <w:rsid w:val="001B2EEA"/>
    <w:rsid w:val="001B53A1"/>
    <w:rsid w:val="001C07A7"/>
    <w:rsid w:val="001C3A43"/>
    <w:rsid w:val="001C44C1"/>
    <w:rsid w:val="001D5B03"/>
    <w:rsid w:val="001E37F6"/>
    <w:rsid w:val="001E3E55"/>
    <w:rsid w:val="002001CC"/>
    <w:rsid w:val="00200A50"/>
    <w:rsid w:val="002018CD"/>
    <w:rsid w:val="00202848"/>
    <w:rsid w:val="00202CFC"/>
    <w:rsid w:val="00203DCE"/>
    <w:rsid w:val="00205D0A"/>
    <w:rsid w:val="0020688E"/>
    <w:rsid w:val="002070B4"/>
    <w:rsid w:val="00211C12"/>
    <w:rsid w:val="0021269E"/>
    <w:rsid w:val="00221417"/>
    <w:rsid w:val="00221760"/>
    <w:rsid w:val="002228E3"/>
    <w:rsid w:val="00223445"/>
    <w:rsid w:val="002321ED"/>
    <w:rsid w:val="0024101A"/>
    <w:rsid w:val="002452FF"/>
    <w:rsid w:val="00245E8C"/>
    <w:rsid w:val="002508E9"/>
    <w:rsid w:val="00251541"/>
    <w:rsid w:val="00252566"/>
    <w:rsid w:val="00252EFF"/>
    <w:rsid w:val="002530BC"/>
    <w:rsid w:val="002542E1"/>
    <w:rsid w:val="00256C0E"/>
    <w:rsid w:val="00257852"/>
    <w:rsid w:val="00262923"/>
    <w:rsid w:val="00262DF2"/>
    <w:rsid w:val="00265B5B"/>
    <w:rsid w:val="00267A96"/>
    <w:rsid w:val="002711C9"/>
    <w:rsid w:val="00271516"/>
    <w:rsid w:val="00272426"/>
    <w:rsid w:val="00274526"/>
    <w:rsid w:val="00274F7D"/>
    <w:rsid w:val="00275964"/>
    <w:rsid w:val="00277E53"/>
    <w:rsid w:val="002803E1"/>
    <w:rsid w:val="002864BF"/>
    <w:rsid w:val="00292DF5"/>
    <w:rsid w:val="00296A9D"/>
    <w:rsid w:val="002A769D"/>
    <w:rsid w:val="002B0C91"/>
    <w:rsid w:val="002B1755"/>
    <w:rsid w:val="002B403F"/>
    <w:rsid w:val="002C13B0"/>
    <w:rsid w:val="002C41A6"/>
    <w:rsid w:val="002C70E9"/>
    <w:rsid w:val="002C7355"/>
    <w:rsid w:val="002D068D"/>
    <w:rsid w:val="002D14BF"/>
    <w:rsid w:val="002D23E7"/>
    <w:rsid w:val="002D302A"/>
    <w:rsid w:val="002D4A44"/>
    <w:rsid w:val="002D5F74"/>
    <w:rsid w:val="002D635F"/>
    <w:rsid w:val="002D74CC"/>
    <w:rsid w:val="002E30B2"/>
    <w:rsid w:val="002E30EC"/>
    <w:rsid w:val="002E48EC"/>
    <w:rsid w:val="002E6268"/>
    <w:rsid w:val="002F020F"/>
    <w:rsid w:val="002F105F"/>
    <w:rsid w:val="002F2C00"/>
    <w:rsid w:val="002F3546"/>
    <w:rsid w:val="003011EC"/>
    <w:rsid w:val="00302483"/>
    <w:rsid w:val="00305B3C"/>
    <w:rsid w:val="0031254F"/>
    <w:rsid w:val="00312EA9"/>
    <w:rsid w:val="00316B6A"/>
    <w:rsid w:val="00322F28"/>
    <w:rsid w:val="00323B5B"/>
    <w:rsid w:val="00323E11"/>
    <w:rsid w:val="00325B00"/>
    <w:rsid w:val="00326513"/>
    <w:rsid w:val="003278B4"/>
    <w:rsid w:val="003279BD"/>
    <w:rsid w:val="00331286"/>
    <w:rsid w:val="00336F4E"/>
    <w:rsid w:val="00340567"/>
    <w:rsid w:val="00347577"/>
    <w:rsid w:val="003508E2"/>
    <w:rsid w:val="00353EA5"/>
    <w:rsid w:val="003569B3"/>
    <w:rsid w:val="00367ECC"/>
    <w:rsid w:val="0037008B"/>
    <w:rsid w:val="00371A32"/>
    <w:rsid w:val="00375AAE"/>
    <w:rsid w:val="00376BCD"/>
    <w:rsid w:val="00381F98"/>
    <w:rsid w:val="00384779"/>
    <w:rsid w:val="00384F0D"/>
    <w:rsid w:val="00391FDC"/>
    <w:rsid w:val="0039202D"/>
    <w:rsid w:val="003924AA"/>
    <w:rsid w:val="00393815"/>
    <w:rsid w:val="003959ED"/>
    <w:rsid w:val="00395BB2"/>
    <w:rsid w:val="00396383"/>
    <w:rsid w:val="00397312"/>
    <w:rsid w:val="003A5BE6"/>
    <w:rsid w:val="003B05B2"/>
    <w:rsid w:val="003B0F4E"/>
    <w:rsid w:val="003B14D4"/>
    <w:rsid w:val="003B4F95"/>
    <w:rsid w:val="003B6738"/>
    <w:rsid w:val="003B701B"/>
    <w:rsid w:val="003C16C7"/>
    <w:rsid w:val="003C1832"/>
    <w:rsid w:val="003C5D33"/>
    <w:rsid w:val="003D08C1"/>
    <w:rsid w:val="003D2421"/>
    <w:rsid w:val="003D35FB"/>
    <w:rsid w:val="003D7B92"/>
    <w:rsid w:val="003E083B"/>
    <w:rsid w:val="003E119A"/>
    <w:rsid w:val="003E49F6"/>
    <w:rsid w:val="003E4B54"/>
    <w:rsid w:val="003E7A75"/>
    <w:rsid w:val="003E7DEC"/>
    <w:rsid w:val="003F11A6"/>
    <w:rsid w:val="003F60A3"/>
    <w:rsid w:val="0040289B"/>
    <w:rsid w:val="00402D64"/>
    <w:rsid w:val="004030E4"/>
    <w:rsid w:val="00407FED"/>
    <w:rsid w:val="00410BA6"/>
    <w:rsid w:val="00420883"/>
    <w:rsid w:val="00422657"/>
    <w:rsid w:val="00424AB6"/>
    <w:rsid w:val="00424ACB"/>
    <w:rsid w:val="0042778E"/>
    <w:rsid w:val="00430BF4"/>
    <w:rsid w:val="0043431F"/>
    <w:rsid w:val="00434551"/>
    <w:rsid w:val="00436A75"/>
    <w:rsid w:val="0044085C"/>
    <w:rsid w:val="004438C5"/>
    <w:rsid w:val="00443A22"/>
    <w:rsid w:val="00445F48"/>
    <w:rsid w:val="0044638D"/>
    <w:rsid w:val="00446A2D"/>
    <w:rsid w:val="004478E2"/>
    <w:rsid w:val="00454707"/>
    <w:rsid w:val="0045561F"/>
    <w:rsid w:val="00461A83"/>
    <w:rsid w:val="00461FAB"/>
    <w:rsid w:val="004625E7"/>
    <w:rsid w:val="00464825"/>
    <w:rsid w:val="00467D95"/>
    <w:rsid w:val="0047045E"/>
    <w:rsid w:val="00472C97"/>
    <w:rsid w:val="00480123"/>
    <w:rsid w:val="004813EB"/>
    <w:rsid w:val="00484805"/>
    <w:rsid w:val="00485D42"/>
    <w:rsid w:val="00486232"/>
    <w:rsid w:val="0048783A"/>
    <w:rsid w:val="00490E1F"/>
    <w:rsid w:val="004930A8"/>
    <w:rsid w:val="0049352A"/>
    <w:rsid w:val="00493F34"/>
    <w:rsid w:val="0049475C"/>
    <w:rsid w:val="0049598F"/>
    <w:rsid w:val="004A14FE"/>
    <w:rsid w:val="004A71C3"/>
    <w:rsid w:val="004B01CC"/>
    <w:rsid w:val="004B1280"/>
    <w:rsid w:val="004B2268"/>
    <w:rsid w:val="004C120F"/>
    <w:rsid w:val="004C6A2E"/>
    <w:rsid w:val="004D084C"/>
    <w:rsid w:val="004D3651"/>
    <w:rsid w:val="004D5AB3"/>
    <w:rsid w:val="004D6D5A"/>
    <w:rsid w:val="004D766C"/>
    <w:rsid w:val="004E022B"/>
    <w:rsid w:val="004E14BC"/>
    <w:rsid w:val="004E384D"/>
    <w:rsid w:val="004E3A36"/>
    <w:rsid w:val="004E5FFC"/>
    <w:rsid w:val="004E71F7"/>
    <w:rsid w:val="004F1D68"/>
    <w:rsid w:val="004F5461"/>
    <w:rsid w:val="004F57C7"/>
    <w:rsid w:val="0050194D"/>
    <w:rsid w:val="00505543"/>
    <w:rsid w:val="00506179"/>
    <w:rsid w:val="00510578"/>
    <w:rsid w:val="00512B02"/>
    <w:rsid w:val="00513697"/>
    <w:rsid w:val="00513882"/>
    <w:rsid w:val="005170D4"/>
    <w:rsid w:val="0052049E"/>
    <w:rsid w:val="00523875"/>
    <w:rsid w:val="00527E4E"/>
    <w:rsid w:val="00530906"/>
    <w:rsid w:val="0053226D"/>
    <w:rsid w:val="005336C2"/>
    <w:rsid w:val="00540CE4"/>
    <w:rsid w:val="00543B90"/>
    <w:rsid w:val="00544D03"/>
    <w:rsid w:val="005456E9"/>
    <w:rsid w:val="00545931"/>
    <w:rsid w:val="005514C3"/>
    <w:rsid w:val="00551DD5"/>
    <w:rsid w:val="00555396"/>
    <w:rsid w:val="0055683C"/>
    <w:rsid w:val="005600E5"/>
    <w:rsid w:val="00560E50"/>
    <w:rsid w:val="005651D1"/>
    <w:rsid w:val="00565F19"/>
    <w:rsid w:val="005672C8"/>
    <w:rsid w:val="00570774"/>
    <w:rsid w:val="00573E17"/>
    <w:rsid w:val="005774BB"/>
    <w:rsid w:val="00577BD5"/>
    <w:rsid w:val="005809B6"/>
    <w:rsid w:val="00585D6D"/>
    <w:rsid w:val="00590041"/>
    <w:rsid w:val="00590318"/>
    <w:rsid w:val="00590341"/>
    <w:rsid w:val="0059209C"/>
    <w:rsid w:val="0059330A"/>
    <w:rsid w:val="0059367A"/>
    <w:rsid w:val="0059422B"/>
    <w:rsid w:val="005A5503"/>
    <w:rsid w:val="005A65C1"/>
    <w:rsid w:val="005B777F"/>
    <w:rsid w:val="005B7AB7"/>
    <w:rsid w:val="005C3413"/>
    <w:rsid w:val="005C4D77"/>
    <w:rsid w:val="005C51C3"/>
    <w:rsid w:val="005C6963"/>
    <w:rsid w:val="005C715F"/>
    <w:rsid w:val="005D058B"/>
    <w:rsid w:val="005D0A5E"/>
    <w:rsid w:val="005D4910"/>
    <w:rsid w:val="005D4F68"/>
    <w:rsid w:val="005E766B"/>
    <w:rsid w:val="005F74F8"/>
    <w:rsid w:val="00602812"/>
    <w:rsid w:val="00602ECC"/>
    <w:rsid w:val="006044A0"/>
    <w:rsid w:val="00605368"/>
    <w:rsid w:val="006053DE"/>
    <w:rsid w:val="006107F8"/>
    <w:rsid w:val="00610C80"/>
    <w:rsid w:val="00611F7F"/>
    <w:rsid w:val="00612847"/>
    <w:rsid w:val="00613273"/>
    <w:rsid w:val="0061671E"/>
    <w:rsid w:val="00617A79"/>
    <w:rsid w:val="00617F56"/>
    <w:rsid w:val="006206BC"/>
    <w:rsid w:val="0062574F"/>
    <w:rsid w:val="00625A08"/>
    <w:rsid w:val="00625F25"/>
    <w:rsid w:val="00627227"/>
    <w:rsid w:val="006317EC"/>
    <w:rsid w:val="006329C1"/>
    <w:rsid w:val="00633696"/>
    <w:rsid w:val="0063475B"/>
    <w:rsid w:val="00636044"/>
    <w:rsid w:val="00642A42"/>
    <w:rsid w:val="006430E1"/>
    <w:rsid w:val="0064584E"/>
    <w:rsid w:val="0065058B"/>
    <w:rsid w:val="00650E19"/>
    <w:rsid w:val="0065239E"/>
    <w:rsid w:val="006532C9"/>
    <w:rsid w:val="00653FAC"/>
    <w:rsid w:val="00654A0F"/>
    <w:rsid w:val="00660E9F"/>
    <w:rsid w:val="0066139A"/>
    <w:rsid w:val="00670532"/>
    <w:rsid w:val="00670F78"/>
    <w:rsid w:val="006719BD"/>
    <w:rsid w:val="00671CEC"/>
    <w:rsid w:val="00671DDC"/>
    <w:rsid w:val="00672DAD"/>
    <w:rsid w:val="006761A1"/>
    <w:rsid w:val="00676711"/>
    <w:rsid w:val="00690B4F"/>
    <w:rsid w:val="006929F9"/>
    <w:rsid w:val="00692A43"/>
    <w:rsid w:val="0069385E"/>
    <w:rsid w:val="006960CA"/>
    <w:rsid w:val="006978C8"/>
    <w:rsid w:val="006A127B"/>
    <w:rsid w:val="006A3A27"/>
    <w:rsid w:val="006B16D2"/>
    <w:rsid w:val="006C510D"/>
    <w:rsid w:val="006D03DD"/>
    <w:rsid w:val="006D0CF8"/>
    <w:rsid w:val="006D1642"/>
    <w:rsid w:val="006D3D39"/>
    <w:rsid w:val="006D4D79"/>
    <w:rsid w:val="006D7A6D"/>
    <w:rsid w:val="006E1666"/>
    <w:rsid w:val="006E2103"/>
    <w:rsid w:val="006E794F"/>
    <w:rsid w:val="006F40EF"/>
    <w:rsid w:val="006F56E0"/>
    <w:rsid w:val="006F6150"/>
    <w:rsid w:val="006F7009"/>
    <w:rsid w:val="006F7A6E"/>
    <w:rsid w:val="006F7FE2"/>
    <w:rsid w:val="007021D3"/>
    <w:rsid w:val="0070414B"/>
    <w:rsid w:val="00707AB9"/>
    <w:rsid w:val="0071089C"/>
    <w:rsid w:val="00710D09"/>
    <w:rsid w:val="007128D4"/>
    <w:rsid w:val="007143AA"/>
    <w:rsid w:val="00717DB2"/>
    <w:rsid w:val="0072386A"/>
    <w:rsid w:val="00724783"/>
    <w:rsid w:val="00725259"/>
    <w:rsid w:val="00727560"/>
    <w:rsid w:val="00730220"/>
    <w:rsid w:val="00731FDA"/>
    <w:rsid w:val="00735CA2"/>
    <w:rsid w:val="00737990"/>
    <w:rsid w:val="007429EE"/>
    <w:rsid w:val="00743CF7"/>
    <w:rsid w:val="00744B84"/>
    <w:rsid w:val="00750B13"/>
    <w:rsid w:val="00751A04"/>
    <w:rsid w:val="007530FE"/>
    <w:rsid w:val="00753FE5"/>
    <w:rsid w:val="00754478"/>
    <w:rsid w:val="00754563"/>
    <w:rsid w:val="00755F18"/>
    <w:rsid w:val="00757B48"/>
    <w:rsid w:val="00762BD4"/>
    <w:rsid w:val="00764396"/>
    <w:rsid w:val="00772B51"/>
    <w:rsid w:val="00775AD6"/>
    <w:rsid w:val="00777784"/>
    <w:rsid w:val="0077782A"/>
    <w:rsid w:val="00780FF8"/>
    <w:rsid w:val="00784867"/>
    <w:rsid w:val="00784DB2"/>
    <w:rsid w:val="00786D08"/>
    <w:rsid w:val="007873C2"/>
    <w:rsid w:val="00787C0D"/>
    <w:rsid w:val="0079002A"/>
    <w:rsid w:val="00793310"/>
    <w:rsid w:val="00794718"/>
    <w:rsid w:val="00795C2C"/>
    <w:rsid w:val="0079636E"/>
    <w:rsid w:val="00796905"/>
    <w:rsid w:val="00797C3D"/>
    <w:rsid w:val="007A5AEA"/>
    <w:rsid w:val="007A6C7F"/>
    <w:rsid w:val="007B08A0"/>
    <w:rsid w:val="007B446B"/>
    <w:rsid w:val="007B47E3"/>
    <w:rsid w:val="007B50DD"/>
    <w:rsid w:val="007B661E"/>
    <w:rsid w:val="007C045D"/>
    <w:rsid w:val="007C19EB"/>
    <w:rsid w:val="007C3894"/>
    <w:rsid w:val="007C7CDE"/>
    <w:rsid w:val="007D1F90"/>
    <w:rsid w:val="007E1BC4"/>
    <w:rsid w:val="007E1BDB"/>
    <w:rsid w:val="007F04AB"/>
    <w:rsid w:val="007F392A"/>
    <w:rsid w:val="007F51F5"/>
    <w:rsid w:val="007F5925"/>
    <w:rsid w:val="007F741E"/>
    <w:rsid w:val="0080329D"/>
    <w:rsid w:val="0080721D"/>
    <w:rsid w:val="00810B9B"/>
    <w:rsid w:val="00814992"/>
    <w:rsid w:val="00821A96"/>
    <w:rsid w:val="00822B60"/>
    <w:rsid w:val="0082553D"/>
    <w:rsid w:val="00831B52"/>
    <w:rsid w:val="008379FB"/>
    <w:rsid w:val="008415F5"/>
    <w:rsid w:val="00841781"/>
    <w:rsid w:val="00843072"/>
    <w:rsid w:val="00844505"/>
    <w:rsid w:val="0084451A"/>
    <w:rsid w:val="00844F05"/>
    <w:rsid w:val="00845A30"/>
    <w:rsid w:val="00845B7F"/>
    <w:rsid w:val="00847105"/>
    <w:rsid w:val="0085015C"/>
    <w:rsid w:val="008502DC"/>
    <w:rsid w:val="00852772"/>
    <w:rsid w:val="00853BD8"/>
    <w:rsid w:val="00856702"/>
    <w:rsid w:val="00860DCA"/>
    <w:rsid w:val="008657EB"/>
    <w:rsid w:val="00866331"/>
    <w:rsid w:val="00870DAC"/>
    <w:rsid w:val="00873FC2"/>
    <w:rsid w:val="00877CB2"/>
    <w:rsid w:val="00880E42"/>
    <w:rsid w:val="00887718"/>
    <w:rsid w:val="00891ABB"/>
    <w:rsid w:val="008927C5"/>
    <w:rsid w:val="008931C5"/>
    <w:rsid w:val="00893E11"/>
    <w:rsid w:val="008956AB"/>
    <w:rsid w:val="008970D0"/>
    <w:rsid w:val="008A1C0D"/>
    <w:rsid w:val="008A1D81"/>
    <w:rsid w:val="008A2E35"/>
    <w:rsid w:val="008A3D85"/>
    <w:rsid w:val="008A3FDF"/>
    <w:rsid w:val="008A40D0"/>
    <w:rsid w:val="008A58B2"/>
    <w:rsid w:val="008B05F1"/>
    <w:rsid w:val="008B4A04"/>
    <w:rsid w:val="008B5C7D"/>
    <w:rsid w:val="008B6ABE"/>
    <w:rsid w:val="008B7A56"/>
    <w:rsid w:val="008C193C"/>
    <w:rsid w:val="008C2757"/>
    <w:rsid w:val="008C27EA"/>
    <w:rsid w:val="008D0A2D"/>
    <w:rsid w:val="008D0CE7"/>
    <w:rsid w:val="008D4099"/>
    <w:rsid w:val="008E16DE"/>
    <w:rsid w:val="008E2367"/>
    <w:rsid w:val="008E6055"/>
    <w:rsid w:val="008F0F97"/>
    <w:rsid w:val="008F1A95"/>
    <w:rsid w:val="008F29A7"/>
    <w:rsid w:val="008F2B63"/>
    <w:rsid w:val="008F5379"/>
    <w:rsid w:val="008F7C6C"/>
    <w:rsid w:val="00900CD1"/>
    <w:rsid w:val="009014BF"/>
    <w:rsid w:val="00903476"/>
    <w:rsid w:val="00911DFA"/>
    <w:rsid w:val="00913B9F"/>
    <w:rsid w:val="00926A51"/>
    <w:rsid w:val="00931995"/>
    <w:rsid w:val="009330BD"/>
    <w:rsid w:val="00934261"/>
    <w:rsid w:val="00934AD6"/>
    <w:rsid w:val="00937276"/>
    <w:rsid w:val="009375AC"/>
    <w:rsid w:val="009410D5"/>
    <w:rsid w:val="009441C5"/>
    <w:rsid w:val="009445C9"/>
    <w:rsid w:val="00946528"/>
    <w:rsid w:val="009465E9"/>
    <w:rsid w:val="00947CA3"/>
    <w:rsid w:val="00951C13"/>
    <w:rsid w:val="00967669"/>
    <w:rsid w:val="00967FEA"/>
    <w:rsid w:val="009702A8"/>
    <w:rsid w:val="0097263F"/>
    <w:rsid w:val="009741B8"/>
    <w:rsid w:val="00974D56"/>
    <w:rsid w:val="00977FB0"/>
    <w:rsid w:val="009838C4"/>
    <w:rsid w:val="009922D9"/>
    <w:rsid w:val="00993556"/>
    <w:rsid w:val="00994B9F"/>
    <w:rsid w:val="009A0E71"/>
    <w:rsid w:val="009A1710"/>
    <w:rsid w:val="009A65E9"/>
    <w:rsid w:val="009B0B57"/>
    <w:rsid w:val="009B277D"/>
    <w:rsid w:val="009B44F1"/>
    <w:rsid w:val="009B7D33"/>
    <w:rsid w:val="009C1492"/>
    <w:rsid w:val="009C3568"/>
    <w:rsid w:val="009C57E5"/>
    <w:rsid w:val="009C7498"/>
    <w:rsid w:val="009C775A"/>
    <w:rsid w:val="009D1162"/>
    <w:rsid w:val="009D165A"/>
    <w:rsid w:val="009D49E0"/>
    <w:rsid w:val="009E4331"/>
    <w:rsid w:val="009E449B"/>
    <w:rsid w:val="009F2F4D"/>
    <w:rsid w:val="009F438C"/>
    <w:rsid w:val="00A0119F"/>
    <w:rsid w:val="00A03304"/>
    <w:rsid w:val="00A0464B"/>
    <w:rsid w:val="00A04C61"/>
    <w:rsid w:val="00A20E23"/>
    <w:rsid w:val="00A26FDC"/>
    <w:rsid w:val="00A3031E"/>
    <w:rsid w:val="00A31BD3"/>
    <w:rsid w:val="00A32CB2"/>
    <w:rsid w:val="00A35392"/>
    <w:rsid w:val="00A37699"/>
    <w:rsid w:val="00A41CE6"/>
    <w:rsid w:val="00A47EB5"/>
    <w:rsid w:val="00A5185E"/>
    <w:rsid w:val="00A546D9"/>
    <w:rsid w:val="00A54B59"/>
    <w:rsid w:val="00A57371"/>
    <w:rsid w:val="00A61B18"/>
    <w:rsid w:val="00A70E5D"/>
    <w:rsid w:val="00A74EC8"/>
    <w:rsid w:val="00A75238"/>
    <w:rsid w:val="00A7666D"/>
    <w:rsid w:val="00A76E33"/>
    <w:rsid w:val="00A77068"/>
    <w:rsid w:val="00A778C7"/>
    <w:rsid w:val="00A83F93"/>
    <w:rsid w:val="00A86061"/>
    <w:rsid w:val="00A8618D"/>
    <w:rsid w:val="00A90EC5"/>
    <w:rsid w:val="00A942F2"/>
    <w:rsid w:val="00A949AB"/>
    <w:rsid w:val="00AA18EF"/>
    <w:rsid w:val="00AA2AB3"/>
    <w:rsid w:val="00AA37EB"/>
    <w:rsid w:val="00AA590B"/>
    <w:rsid w:val="00AB434B"/>
    <w:rsid w:val="00AB7B89"/>
    <w:rsid w:val="00AC009C"/>
    <w:rsid w:val="00AC5394"/>
    <w:rsid w:val="00AC59D6"/>
    <w:rsid w:val="00AC5B83"/>
    <w:rsid w:val="00AD0E8B"/>
    <w:rsid w:val="00AD15EA"/>
    <w:rsid w:val="00AD1BFD"/>
    <w:rsid w:val="00AD2C51"/>
    <w:rsid w:val="00AD4964"/>
    <w:rsid w:val="00AD5F31"/>
    <w:rsid w:val="00AE2894"/>
    <w:rsid w:val="00AF570B"/>
    <w:rsid w:val="00AF57B3"/>
    <w:rsid w:val="00AF6F03"/>
    <w:rsid w:val="00B01287"/>
    <w:rsid w:val="00B01FCD"/>
    <w:rsid w:val="00B053FA"/>
    <w:rsid w:val="00B06B76"/>
    <w:rsid w:val="00B07705"/>
    <w:rsid w:val="00B1118B"/>
    <w:rsid w:val="00B12A30"/>
    <w:rsid w:val="00B16E74"/>
    <w:rsid w:val="00B17460"/>
    <w:rsid w:val="00B200D6"/>
    <w:rsid w:val="00B24A5E"/>
    <w:rsid w:val="00B27E04"/>
    <w:rsid w:val="00B31365"/>
    <w:rsid w:val="00B32404"/>
    <w:rsid w:val="00B32F2F"/>
    <w:rsid w:val="00B37618"/>
    <w:rsid w:val="00B37BAB"/>
    <w:rsid w:val="00B407D1"/>
    <w:rsid w:val="00B41D09"/>
    <w:rsid w:val="00B42BF5"/>
    <w:rsid w:val="00B450A9"/>
    <w:rsid w:val="00B5442D"/>
    <w:rsid w:val="00B545AC"/>
    <w:rsid w:val="00B54970"/>
    <w:rsid w:val="00B5789E"/>
    <w:rsid w:val="00B62D26"/>
    <w:rsid w:val="00B64004"/>
    <w:rsid w:val="00B6536D"/>
    <w:rsid w:val="00B66552"/>
    <w:rsid w:val="00B66EB0"/>
    <w:rsid w:val="00B6782E"/>
    <w:rsid w:val="00B7358E"/>
    <w:rsid w:val="00B74696"/>
    <w:rsid w:val="00B747EE"/>
    <w:rsid w:val="00B74B06"/>
    <w:rsid w:val="00B75C99"/>
    <w:rsid w:val="00B80AC2"/>
    <w:rsid w:val="00B81548"/>
    <w:rsid w:val="00B83460"/>
    <w:rsid w:val="00B902D1"/>
    <w:rsid w:val="00B92BBD"/>
    <w:rsid w:val="00B93542"/>
    <w:rsid w:val="00B96674"/>
    <w:rsid w:val="00BA20C2"/>
    <w:rsid w:val="00BA75AB"/>
    <w:rsid w:val="00BA7A7C"/>
    <w:rsid w:val="00BA7AD9"/>
    <w:rsid w:val="00BB228D"/>
    <w:rsid w:val="00BB27C3"/>
    <w:rsid w:val="00BB67F2"/>
    <w:rsid w:val="00BB69BD"/>
    <w:rsid w:val="00BB74AD"/>
    <w:rsid w:val="00BC079A"/>
    <w:rsid w:val="00BC5CEC"/>
    <w:rsid w:val="00BE2458"/>
    <w:rsid w:val="00BE287F"/>
    <w:rsid w:val="00BE2B9A"/>
    <w:rsid w:val="00BE33DA"/>
    <w:rsid w:val="00BE4803"/>
    <w:rsid w:val="00BE70C4"/>
    <w:rsid w:val="00BE7D17"/>
    <w:rsid w:val="00BF2E5C"/>
    <w:rsid w:val="00BF2F5D"/>
    <w:rsid w:val="00BF453D"/>
    <w:rsid w:val="00BF56B3"/>
    <w:rsid w:val="00BF5EA8"/>
    <w:rsid w:val="00C02233"/>
    <w:rsid w:val="00C02FBA"/>
    <w:rsid w:val="00C30C11"/>
    <w:rsid w:val="00C34475"/>
    <w:rsid w:val="00C34F1D"/>
    <w:rsid w:val="00C4465C"/>
    <w:rsid w:val="00C4725F"/>
    <w:rsid w:val="00C475DB"/>
    <w:rsid w:val="00C47F77"/>
    <w:rsid w:val="00C52383"/>
    <w:rsid w:val="00C525CB"/>
    <w:rsid w:val="00C55AA8"/>
    <w:rsid w:val="00C55B00"/>
    <w:rsid w:val="00C616F1"/>
    <w:rsid w:val="00C6223E"/>
    <w:rsid w:val="00C63B3F"/>
    <w:rsid w:val="00C7063A"/>
    <w:rsid w:val="00C714E8"/>
    <w:rsid w:val="00C726C0"/>
    <w:rsid w:val="00C7282A"/>
    <w:rsid w:val="00C7505D"/>
    <w:rsid w:val="00C75B04"/>
    <w:rsid w:val="00C76BC7"/>
    <w:rsid w:val="00C7726C"/>
    <w:rsid w:val="00C77582"/>
    <w:rsid w:val="00C82260"/>
    <w:rsid w:val="00C82276"/>
    <w:rsid w:val="00C82338"/>
    <w:rsid w:val="00C8236E"/>
    <w:rsid w:val="00C82543"/>
    <w:rsid w:val="00C860E9"/>
    <w:rsid w:val="00C92CFC"/>
    <w:rsid w:val="00C94A75"/>
    <w:rsid w:val="00CA2AA8"/>
    <w:rsid w:val="00CA4DAF"/>
    <w:rsid w:val="00CA552F"/>
    <w:rsid w:val="00CA5D94"/>
    <w:rsid w:val="00CA63F2"/>
    <w:rsid w:val="00CA7815"/>
    <w:rsid w:val="00CA7AB6"/>
    <w:rsid w:val="00CB0D10"/>
    <w:rsid w:val="00CB454D"/>
    <w:rsid w:val="00CB4ED5"/>
    <w:rsid w:val="00CB53F6"/>
    <w:rsid w:val="00CC444E"/>
    <w:rsid w:val="00CC50FB"/>
    <w:rsid w:val="00CD0329"/>
    <w:rsid w:val="00CD0F5B"/>
    <w:rsid w:val="00CD2999"/>
    <w:rsid w:val="00CD4AF1"/>
    <w:rsid w:val="00CD5BED"/>
    <w:rsid w:val="00CD6203"/>
    <w:rsid w:val="00CE0DFD"/>
    <w:rsid w:val="00CE2CAE"/>
    <w:rsid w:val="00CE5DE9"/>
    <w:rsid w:val="00CF0539"/>
    <w:rsid w:val="00CF623C"/>
    <w:rsid w:val="00D00FC4"/>
    <w:rsid w:val="00D01891"/>
    <w:rsid w:val="00D025CD"/>
    <w:rsid w:val="00D05A35"/>
    <w:rsid w:val="00D06BDA"/>
    <w:rsid w:val="00D078B1"/>
    <w:rsid w:val="00D14B58"/>
    <w:rsid w:val="00D20094"/>
    <w:rsid w:val="00D2494E"/>
    <w:rsid w:val="00D25393"/>
    <w:rsid w:val="00D25DA1"/>
    <w:rsid w:val="00D2672D"/>
    <w:rsid w:val="00D33AFD"/>
    <w:rsid w:val="00D35285"/>
    <w:rsid w:val="00D360AC"/>
    <w:rsid w:val="00D418C0"/>
    <w:rsid w:val="00D4241E"/>
    <w:rsid w:val="00D44C88"/>
    <w:rsid w:val="00D5172A"/>
    <w:rsid w:val="00D52800"/>
    <w:rsid w:val="00D562E9"/>
    <w:rsid w:val="00D6531C"/>
    <w:rsid w:val="00D70EB4"/>
    <w:rsid w:val="00D710DF"/>
    <w:rsid w:val="00D723AC"/>
    <w:rsid w:val="00D77CB1"/>
    <w:rsid w:val="00D8597E"/>
    <w:rsid w:val="00D85EB5"/>
    <w:rsid w:val="00D87413"/>
    <w:rsid w:val="00D92B62"/>
    <w:rsid w:val="00D94AE5"/>
    <w:rsid w:val="00DA3464"/>
    <w:rsid w:val="00DA4428"/>
    <w:rsid w:val="00DA7520"/>
    <w:rsid w:val="00DB01AD"/>
    <w:rsid w:val="00DC6270"/>
    <w:rsid w:val="00DD21E9"/>
    <w:rsid w:val="00DD33B2"/>
    <w:rsid w:val="00DD368A"/>
    <w:rsid w:val="00DD6827"/>
    <w:rsid w:val="00DD7D29"/>
    <w:rsid w:val="00DE166D"/>
    <w:rsid w:val="00DE4306"/>
    <w:rsid w:val="00DE4C43"/>
    <w:rsid w:val="00DF2BB1"/>
    <w:rsid w:val="00DF2BB5"/>
    <w:rsid w:val="00DF77AB"/>
    <w:rsid w:val="00E03879"/>
    <w:rsid w:val="00E041CF"/>
    <w:rsid w:val="00E04B7E"/>
    <w:rsid w:val="00E05EB5"/>
    <w:rsid w:val="00E069C3"/>
    <w:rsid w:val="00E14E6C"/>
    <w:rsid w:val="00E17600"/>
    <w:rsid w:val="00E20463"/>
    <w:rsid w:val="00E2063B"/>
    <w:rsid w:val="00E30C85"/>
    <w:rsid w:val="00E31385"/>
    <w:rsid w:val="00E31D89"/>
    <w:rsid w:val="00E42E06"/>
    <w:rsid w:val="00E506F8"/>
    <w:rsid w:val="00E51143"/>
    <w:rsid w:val="00E531DE"/>
    <w:rsid w:val="00E55390"/>
    <w:rsid w:val="00E62C87"/>
    <w:rsid w:val="00E63FEE"/>
    <w:rsid w:val="00E75154"/>
    <w:rsid w:val="00E754FC"/>
    <w:rsid w:val="00E81B99"/>
    <w:rsid w:val="00E850A3"/>
    <w:rsid w:val="00E85CD8"/>
    <w:rsid w:val="00E87A8E"/>
    <w:rsid w:val="00E87B2D"/>
    <w:rsid w:val="00E90672"/>
    <w:rsid w:val="00E95E6A"/>
    <w:rsid w:val="00E96448"/>
    <w:rsid w:val="00E97194"/>
    <w:rsid w:val="00E97AD9"/>
    <w:rsid w:val="00EA1161"/>
    <w:rsid w:val="00EA149D"/>
    <w:rsid w:val="00EA1B3E"/>
    <w:rsid w:val="00EA2FC0"/>
    <w:rsid w:val="00EA31C8"/>
    <w:rsid w:val="00EA4516"/>
    <w:rsid w:val="00EA4CA1"/>
    <w:rsid w:val="00EA61B5"/>
    <w:rsid w:val="00EA68F1"/>
    <w:rsid w:val="00EA6FFE"/>
    <w:rsid w:val="00EB177C"/>
    <w:rsid w:val="00EB1BCD"/>
    <w:rsid w:val="00EB1FC9"/>
    <w:rsid w:val="00EB2474"/>
    <w:rsid w:val="00EB248B"/>
    <w:rsid w:val="00EB3352"/>
    <w:rsid w:val="00EB4DF6"/>
    <w:rsid w:val="00EB7C78"/>
    <w:rsid w:val="00EC0D7E"/>
    <w:rsid w:val="00EC2AE8"/>
    <w:rsid w:val="00EC47BB"/>
    <w:rsid w:val="00EC7310"/>
    <w:rsid w:val="00ED2533"/>
    <w:rsid w:val="00ED315A"/>
    <w:rsid w:val="00EE2D38"/>
    <w:rsid w:val="00EE4440"/>
    <w:rsid w:val="00EE6FDE"/>
    <w:rsid w:val="00EF0F7A"/>
    <w:rsid w:val="00EF2AA8"/>
    <w:rsid w:val="00EF5A4B"/>
    <w:rsid w:val="00F00E39"/>
    <w:rsid w:val="00F00EAC"/>
    <w:rsid w:val="00F02E70"/>
    <w:rsid w:val="00F04707"/>
    <w:rsid w:val="00F06A98"/>
    <w:rsid w:val="00F14AF8"/>
    <w:rsid w:val="00F23568"/>
    <w:rsid w:val="00F2620D"/>
    <w:rsid w:val="00F26353"/>
    <w:rsid w:val="00F26967"/>
    <w:rsid w:val="00F34C58"/>
    <w:rsid w:val="00F40434"/>
    <w:rsid w:val="00F41882"/>
    <w:rsid w:val="00F41DF7"/>
    <w:rsid w:val="00F463DF"/>
    <w:rsid w:val="00F47E81"/>
    <w:rsid w:val="00F5292F"/>
    <w:rsid w:val="00F52CBE"/>
    <w:rsid w:val="00F5393A"/>
    <w:rsid w:val="00F54D21"/>
    <w:rsid w:val="00F605F1"/>
    <w:rsid w:val="00F60FF7"/>
    <w:rsid w:val="00F6178D"/>
    <w:rsid w:val="00F62E96"/>
    <w:rsid w:val="00F62FA9"/>
    <w:rsid w:val="00F72B6F"/>
    <w:rsid w:val="00F77227"/>
    <w:rsid w:val="00F82969"/>
    <w:rsid w:val="00F84048"/>
    <w:rsid w:val="00F854D0"/>
    <w:rsid w:val="00F86757"/>
    <w:rsid w:val="00F9588C"/>
    <w:rsid w:val="00F95B0A"/>
    <w:rsid w:val="00F95DF3"/>
    <w:rsid w:val="00FA2FF2"/>
    <w:rsid w:val="00FA65E1"/>
    <w:rsid w:val="00FA68E7"/>
    <w:rsid w:val="00FA78D3"/>
    <w:rsid w:val="00FB1C4E"/>
    <w:rsid w:val="00FB4F47"/>
    <w:rsid w:val="00FB788C"/>
    <w:rsid w:val="00FC07B2"/>
    <w:rsid w:val="00FC456C"/>
    <w:rsid w:val="00FC7165"/>
    <w:rsid w:val="00FE14B9"/>
    <w:rsid w:val="00FE2709"/>
    <w:rsid w:val="00FE2A20"/>
    <w:rsid w:val="00FF3F50"/>
    <w:rsid w:val="00FF611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7F137BC"/>
  <w15:chartTrackingRefBased/>
  <w15:docId w15:val="{A502F225-F079-834E-9843-D187BDE6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0A2D"/>
    <w:pPr>
      <w:suppressAutoHyphens/>
      <w:spacing w:after="200" w:line="276" w:lineRule="auto"/>
    </w:pPr>
    <w:rPr>
      <w:rFonts w:ascii="Calibri" w:eastAsia="Calibri" w:hAnsi="Calibri" w:cs="Calibri"/>
      <w:sz w:val="22"/>
      <w:szCs w:val="22"/>
      <w:lang w:eastAsia="zh-CN"/>
    </w:rPr>
  </w:style>
  <w:style w:type="paragraph" w:styleId="Nadpis1">
    <w:name w:val="heading 1"/>
    <w:basedOn w:val="Odstavecseseznamem"/>
    <w:next w:val="Normln"/>
    <w:qFormat/>
    <w:pPr>
      <w:numPr>
        <w:numId w:val="1"/>
      </w:numPr>
      <w:spacing w:after="120" w:line="360" w:lineRule="auto"/>
      <w:outlineLvl w:val="0"/>
    </w:pPr>
    <w:rPr>
      <w:rFonts w:ascii="Arial" w:hAnsi="Arial" w:cs="Arial"/>
    </w:rPr>
  </w:style>
  <w:style w:type="paragraph" w:styleId="Nadpis2">
    <w:name w:val="heading 2"/>
    <w:basedOn w:val="Nadpis1"/>
    <w:next w:val="Normln"/>
    <w:qFormat/>
    <w:pPr>
      <w:numPr>
        <w:ilvl w:val="1"/>
      </w:numPr>
      <w:outlineLvl w:val="1"/>
    </w:pPr>
  </w:style>
  <w:style w:type="paragraph" w:styleId="Nadpis3">
    <w:name w:val="heading 3"/>
    <w:basedOn w:val="Normln"/>
    <w:next w:val="Normln"/>
    <w:qFormat/>
    <w:pPr>
      <w:keepNext/>
      <w:keepLines/>
      <w:numPr>
        <w:ilvl w:val="2"/>
        <w:numId w:val="1"/>
      </w:numPr>
      <w:spacing w:before="40" w:after="0"/>
      <w:outlineLvl w:val="2"/>
    </w:pPr>
    <w:rPr>
      <w:rFonts w:ascii="Cambria" w:eastAsia="Times New Roman" w:hAnsi="Cambria" w:cs="Times New Roman"/>
      <w:color w:val="243F60"/>
      <w:sz w:val="24"/>
      <w:szCs w:val="24"/>
    </w:rPr>
  </w:style>
  <w:style w:type="paragraph" w:styleId="Nadpis4">
    <w:name w:val="heading 4"/>
    <w:basedOn w:val="Normln"/>
    <w:next w:val="Normln"/>
    <w:qFormat/>
    <w:pPr>
      <w:keepNext/>
      <w:keepLines/>
      <w:numPr>
        <w:ilvl w:val="3"/>
        <w:numId w:val="1"/>
      </w:numPr>
      <w:spacing w:before="40" w:after="0"/>
      <w:outlineLvl w:val="3"/>
    </w:pPr>
    <w:rPr>
      <w:rFonts w:ascii="Cambria" w:eastAsia="Times New Roman" w:hAnsi="Cambria" w:cs="Times New Roman"/>
      <w:i/>
      <w:iCs/>
      <w:color w:val="365F91"/>
    </w:rPr>
  </w:style>
  <w:style w:type="paragraph" w:styleId="Nadpis5">
    <w:name w:val="heading 5"/>
    <w:basedOn w:val="Normln"/>
    <w:next w:val="Normln"/>
    <w:qFormat/>
    <w:pPr>
      <w:keepNext/>
      <w:keepLines/>
      <w:numPr>
        <w:ilvl w:val="4"/>
        <w:numId w:val="1"/>
      </w:numPr>
      <w:spacing w:before="40" w:after="0"/>
      <w:outlineLvl w:val="4"/>
    </w:pPr>
    <w:rPr>
      <w:rFonts w:ascii="Cambria" w:eastAsia="Times New Roman" w:hAnsi="Cambria" w:cs="Times New Roman"/>
      <w:color w:val="365F91"/>
    </w:rPr>
  </w:style>
  <w:style w:type="paragraph" w:styleId="Nadpis6">
    <w:name w:val="heading 6"/>
    <w:basedOn w:val="Normln"/>
    <w:next w:val="Normln"/>
    <w:qFormat/>
    <w:pPr>
      <w:keepNext/>
      <w:keepLines/>
      <w:numPr>
        <w:ilvl w:val="5"/>
        <w:numId w:val="1"/>
      </w:numPr>
      <w:spacing w:before="40" w:after="0"/>
      <w:outlineLvl w:val="5"/>
    </w:pPr>
    <w:rPr>
      <w:rFonts w:ascii="Cambria" w:eastAsia="Times New Roman" w:hAnsi="Cambria" w:cs="Times New Roman"/>
      <w:color w:val="243F60"/>
    </w:rPr>
  </w:style>
  <w:style w:type="paragraph" w:styleId="Nadpis7">
    <w:name w:val="heading 7"/>
    <w:basedOn w:val="Normln"/>
    <w:next w:val="Normln"/>
    <w:qFormat/>
    <w:pPr>
      <w:keepNext/>
      <w:keepLines/>
      <w:numPr>
        <w:ilvl w:val="6"/>
        <w:numId w:val="1"/>
      </w:numPr>
      <w:spacing w:before="40" w:after="0"/>
      <w:outlineLvl w:val="6"/>
    </w:pPr>
    <w:rPr>
      <w:rFonts w:ascii="Cambria" w:eastAsia="Times New Roman" w:hAnsi="Cambria" w:cs="Times New Roman"/>
      <w:i/>
      <w:iCs/>
      <w:color w:val="243F60"/>
    </w:rPr>
  </w:style>
  <w:style w:type="paragraph" w:styleId="Nadpis8">
    <w:name w:val="heading 8"/>
    <w:basedOn w:val="Normln"/>
    <w:next w:val="Normln"/>
    <w:qFormat/>
    <w:pPr>
      <w:keepNext/>
      <w:keepLines/>
      <w:numPr>
        <w:ilvl w:val="7"/>
        <w:numId w:val="1"/>
      </w:numPr>
      <w:spacing w:before="40" w:after="0"/>
      <w:outlineLvl w:val="7"/>
    </w:pPr>
    <w:rPr>
      <w:rFonts w:ascii="Cambria" w:eastAsia="Times New Roman" w:hAnsi="Cambria" w:cs="Times New Roman"/>
      <w:color w:val="272727"/>
      <w:sz w:val="21"/>
      <w:szCs w:val="21"/>
    </w:rPr>
  </w:style>
  <w:style w:type="paragraph" w:styleId="Nadpis9">
    <w:name w:val="heading 9"/>
    <w:basedOn w:val="Normln"/>
    <w:next w:val="Normln"/>
    <w:qFormat/>
    <w:pPr>
      <w:keepNext/>
      <w:keepLines/>
      <w:numPr>
        <w:ilvl w:val="8"/>
        <w:numId w:val="1"/>
      </w:numPr>
      <w:spacing w:before="40" w:after="0"/>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b/>
      <w:sz w:val="32"/>
      <w:szCs w:val="32"/>
    </w:rPr>
  </w:style>
  <w:style w:type="character" w:customStyle="1" w:styleId="WW8Num1z1">
    <w:name w:val="WW8Num1z1"/>
    <w:rPr>
      <w:rFonts w:ascii="Arial" w:hAnsi="Arial" w:cs="Arial" w:hint="default"/>
      <w:b/>
      <w:sz w:val="28"/>
      <w:szCs w:val="28"/>
    </w:rPr>
  </w:style>
  <w:style w:type="character" w:customStyle="1" w:styleId="WW8Num1z2">
    <w:name w:val="WW8Num1z2"/>
    <w:rPr>
      <w:rFonts w:ascii="Arial" w:hAnsi="Arial" w:cs="Arial" w:hint="default"/>
      <w:b/>
      <w:color w:val="auto"/>
      <w:sz w:val="24"/>
      <w:szCs w:val="24"/>
    </w:rPr>
  </w:style>
  <w:style w:type="character" w:customStyle="1" w:styleId="WW8Num1z3">
    <w:name w:val="WW8Num1z3"/>
    <w:rPr>
      <w:rFonts w:ascii="Arial" w:hAnsi="Arial" w:cs="Arial" w:hint="default"/>
      <w:sz w:val="24"/>
      <w:szCs w:val="24"/>
    </w:rPr>
  </w:style>
  <w:style w:type="character" w:customStyle="1" w:styleId="WW8Num2z0">
    <w:name w:val="WW8Num2z0"/>
    <w:rPr>
      <w:rFonts w:ascii="Liberation Serif" w:hAnsi="Liberation Serif" w:cs="Arial"/>
      <w:sz w:val="24"/>
      <w:szCs w:val="24"/>
    </w:rPr>
  </w:style>
  <w:style w:type="character" w:customStyle="1" w:styleId="WW8Num3z0">
    <w:name w:val="WW8Num3z0"/>
    <w:rPr>
      <w:rFonts w:hint="default"/>
      <w:b w:val="0"/>
    </w:rPr>
  </w:style>
  <w:style w:type="character" w:customStyle="1" w:styleId="WW8Num4z0">
    <w:name w:val="WW8Num4z0"/>
    <w:rPr>
      <w:rFonts w:hint="default"/>
    </w:rPr>
  </w:style>
  <w:style w:type="character" w:customStyle="1" w:styleId="WW8Num4z1">
    <w:name w:val="WW8Num4z1"/>
    <w:rPr>
      <w:rFonts w:ascii="Arial" w:hAnsi="Arial" w:cs="Arial"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sz w:val="24"/>
      <w:szCs w:val="24"/>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8z0">
    <w:name w:val="WW8Num8z0"/>
    <w:rPr>
      <w:rFonts w:ascii="Arial" w:hAnsi="Arial" w:cs="Arial" w:hint="default"/>
      <w:sz w:val="24"/>
      <w:szCs w:val="24"/>
    </w:rPr>
  </w:style>
  <w:style w:type="character" w:customStyle="1" w:styleId="WW8Num8z1">
    <w:name w:val="WW8Num8z1"/>
    <w:rPr>
      <w:rFonts w:ascii="Arial" w:hAnsi="Arial" w:cs="Arial"/>
      <w:sz w:val="24"/>
      <w:szCs w:val="24"/>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sz w:val="24"/>
      <w:szCs w:val="24"/>
    </w:rPr>
  </w:style>
  <w:style w:type="character" w:customStyle="1" w:styleId="WW8Num10z0">
    <w:name w:val="WW8Num10z0"/>
    <w:rPr>
      <w:rFonts w:ascii="Arial" w:hAnsi="Arial" w:cs="Arial" w:hint="default"/>
      <w:sz w:val="32"/>
      <w:szCs w:val="32"/>
    </w:rPr>
  </w:style>
  <w:style w:type="character" w:customStyle="1" w:styleId="WW8Num10z1">
    <w:name w:val="WW8Num10z1"/>
    <w:rPr>
      <w:rFonts w:ascii="Arial" w:hAnsi="Arial" w:cs="Arial" w:hint="default"/>
      <w:sz w:val="24"/>
      <w:szCs w:val="28"/>
    </w:rPr>
  </w:style>
  <w:style w:type="character" w:customStyle="1" w:styleId="WW8Num10z2">
    <w:name w:val="WW8Num10z2"/>
    <w:rPr>
      <w:rFonts w:ascii="Arial" w:hAnsi="Arial" w:cs="Arial" w:hint="default"/>
      <w:sz w:val="24"/>
      <w:szCs w:val="24"/>
    </w:rPr>
  </w:style>
  <w:style w:type="character" w:customStyle="1" w:styleId="WW8Num11z0">
    <w:name w:val="WW8Num11z0"/>
    <w:rPr>
      <w:rFonts w:ascii="Symbol" w:hAnsi="Symbol" w:cs="Symbol" w:hint="default"/>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rPr>
  </w:style>
  <w:style w:type="character" w:customStyle="1" w:styleId="WW8Num15z0">
    <w:name w:val="WW8Num15z0"/>
    <w:rPr>
      <w:rFonts w:ascii="Arial" w:hAnsi="Arial" w:cs="Arial" w:hint="default"/>
      <w:sz w:val="24"/>
      <w:szCs w:val="24"/>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7z0">
    <w:name w:val="WW8Num17z0"/>
    <w:rPr>
      <w:rFonts w:ascii="Symbol" w:hAnsi="Symbol" w:cs="Symbol" w:hint="default"/>
    </w:rPr>
  </w:style>
  <w:style w:type="character" w:customStyle="1" w:styleId="WW8Num18z0">
    <w:name w:val="WW8Num18z0"/>
    <w:rPr>
      <w:rFonts w:cs="Arial" w:hint="default"/>
    </w:rPr>
  </w:style>
  <w:style w:type="character" w:customStyle="1" w:styleId="WW8Num18z1">
    <w:name w:val="WW8Num18z1"/>
    <w:rPr>
      <w:rFonts w:ascii="Symbol" w:hAnsi="Symbol" w:cs="Symbol"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2z0">
    <w:name w:val="WW8Num22z0"/>
    <w:rPr>
      <w:rFonts w:ascii="Arial" w:hAnsi="Arial" w:cs="Arial" w:hint="default"/>
      <w:sz w:val="24"/>
      <w:szCs w:val="24"/>
    </w:rPr>
  </w:style>
  <w:style w:type="character" w:customStyle="1" w:styleId="WW8Num23z0">
    <w:name w:val="WW8Num23z0"/>
    <w:rPr>
      <w:rFonts w:ascii="Symbol" w:hAnsi="Symbol" w:cs="Symbol" w:hint="default"/>
    </w:rPr>
  </w:style>
  <w:style w:type="character" w:customStyle="1" w:styleId="WW8Num24z0">
    <w:name w:val="WW8Num24z0"/>
    <w:rPr>
      <w:rFonts w:ascii="Symbol" w:hAnsi="Symbol" w:cs="Symbol" w:hint="default"/>
      <w:sz w:val="24"/>
      <w:szCs w:val="24"/>
    </w:rPr>
  </w:style>
  <w:style w:type="character" w:customStyle="1" w:styleId="WW8Num25z0">
    <w:name w:val="WW8Num25z0"/>
    <w:rPr>
      <w:rFonts w:ascii="Calibri" w:hAnsi="Calibri" w:cs="Times New Roman" w:hint="default"/>
    </w:rPr>
  </w:style>
  <w:style w:type="character" w:customStyle="1" w:styleId="WW8Num26z0">
    <w:name w:val="WW8Num26z0"/>
    <w:rPr>
      <w:rFonts w:ascii="Symbol" w:hAnsi="Symbol" w:cs="Symbol" w:hint="default"/>
      <w:sz w:val="24"/>
      <w:szCs w:val="24"/>
    </w:rPr>
  </w:style>
  <w:style w:type="character" w:customStyle="1" w:styleId="WW8Num27z0">
    <w:name w:val="WW8Num27z0"/>
    <w:rPr>
      <w:rFonts w:ascii="Symbol" w:hAnsi="Symbol" w:cs="Symbol" w:hint="default"/>
      <w:sz w:val="24"/>
      <w:szCs w:val="24"/>
      <w:lang w:eastAsia="cs-CZ"/>
    </w:rPr>
  </w:style>
  <w:style w:type="character" w:customStyle="1" w:styleId="WW8Num28z0">
    <w:name w:val="WW8Num28z0"/>
    <w:rPr>
      <w:rFonts w:ascii="Symbol" w:hAnsi="Symbol" w:cs="Symbol" w:hint="default"/>
      <w:sz w:val="24"/>
      <w:szCs w:val="24"/>
    </w:rPr>
  </w:style>
  <w:style w:type="character" w:customStyle="1" w:styleId="WW8Num29z0">
    <w:name w:val="WW8Num29z0"/>
    <w:rPr>
      <w:rFonts w:ascii="Symbol" w:hAnsi="Symbol" w:cs="Symbol" w:hint="default"/>
    </w:rPr>
  </w:style>
  <w:style w:type="character" w:customStyle="1" w:styleId="WW8Num30z0">
    <w:name w:val="WW8Num30z0"/>
    <w:rPr>
      <w:rFonts w:ascii="Symbol" w:hAnsi="Symbol" w:cs="Symbol" w:hint="default"/>
      <w:sz w:val="24"/>
      <w:szCs w:val="24"/>
    </w:rPr>
  </w:style>
  <w:style w:type="character" w:customStyle="1" w:styleId="WW8Num31z0">
    <w:name w:val="WW8Num31z0"/>
    <w:rPr>
      <w:rFonts w:ascii="Calibri" w:hAnsi="Calibri" w:cs="Calibri" w:hint="default"/>
      <w:sz w:val="20"/>
      <w:szCs w:val="20"/>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Arial" w:hAnsi="Arial" w:cs="Arial" w:hint="default"/>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rPr>
      <w:rFonts w:ascii="Arial" w:hAnsi="Arial" w:cs="Arial" w:hint="default"/>
      <w:sz w:val="24"/>
      <w:szCs w:val="24"/>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eastAsia="Calibri" w:hAnsi="Arial" w:cs="Arial" w:hint="default"/>
      <w:sz w:val="20"/>
      <w:szCs w:val="20"/>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Symbol" w:hint="default"/>
      <w:sz w:val="20"/>
    </w:rPr>
  </w:style>
  <w:style w:type="character" w:customStyle="1" w:styleId="WW8Num35z1">
    <w:name w:val="WW8Num35z1"/>
    <w:rPr>
      <w:rFonts w:ascii="Courier New" w:hAnsi="Courier New" w:cs="Times New Roman" w:hint="default"/>
      <w:sz w:val="20"/>
    </w:rPr>
  </w:style>
  <w:style w:type="character" w:customStyle="1" w:styleId="WW8Num35z2">
    <w:name w:val="WW8Num35z2"/>
    <w:rPr>
      <w:rFonts w:ascii="Wingdings" w:hAnsi="Wingdings" w:cs="Wingdings" w:hint="default"/>
      <w:sz w:val="20"/>
    </w:rPr>
  </w:style>
  <w:style w:type="character" w:customStyle="1" w:styleId="WW8Num36z0">
    <w:name w:val="WW8Num36z0"/>
    <w:rPr>
      <w:rFonts w:ascii="Symbol" w:hAnsi="Symbol" w:cs="Symbol" w:hint="default"/>
      <w:sz w:val="24"/>
      <w:szCs w:val="24"/>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w:hAnsi="Arial" w:cs="Arial" w:hint="default"/>
      <w:sz w:val="32"/>
      <w:szCs w:val="32"/>
    </w:rPr>
  </w:style>
  <w:style w:type="character" w:customStyle="1" w:styleId="WW8Num38z1">
    <w:name w:val="WW8Num38z1"/>
    <w:rPr>
      <w:rFonts w:ascii="Arial" w:hAnsi="Arial" w:cs="Arial" w:hint="default"/>
      <w:b/>
      <w:sz w:val="24"/>
      <w:szCs w:val="24"/>
    </w:rPr>
  </w:style>
  <w:style w:type="character" w:customStyle="1" w:styleId="WW8Num38z2">
    <w:name w:val="WW8Num38z2"/>
    <w:rPr>
      <w:rFonts w:ascii="Arial" w:hAnsi="Arial" w:cs="Arial" w:hint="default"/>
      <w:color w:val="auto"/>
      <w:sz w:val="24"/>
      <w:szCs w:val="24"/>
    </w:rPr>
  </w:style>
  <w:style w:type="character" w:customStyle="1" w:styleId="WW8Num38z3">
    <w:name w:val="WW8Num38z3"/>
    <w:rPr>
      <w:rFonts w:ascii="Arial" w:hAnsi="Arial" w:cs="Arial" w:hint="default"/>
      <w:sz w:val="24"/>
      <w:szCs w:val="24"/>
    </w:rPr>
  </w:style>
  <w:style w:type="character" w:customStyle="1" w:styleId="WW8Num39z0">
    <w:name w:val="WW8Num39z0"/>
    <w:rPr>
      <w:rFonts w:ascii="Arial" w:hAnsi="Arial" w:cs="Arial" w:hint="default"/>
      <w:sz w:val="24"/>
      <w:szCs w:val="24"/>
    </w:rPr>
  </w:style>
  <w:style w:type="character" w:customStyle="1" w:styleId="WW8Num39z2">
    <w:name w:val="WW8Num39z2"/>
    <w:rPr>
      <w:rFonts w:ascii="Arial" w:hAnsi="Arial" w:cs="Arial" w:hint="default"/>
      <w:color w:val="auto"/>
      <w:sz w:val="24"/>
      <w:szCs w:val="24"/>
    </w:rPr>
  </w:style>
  <w:style w:type="character" w:customStyle="1" w:styleId="WW8Num40z0">
    <w:name w:val="WW8Num40z0"/>
    <w:rPr>
      <w:rFonts w:ascii="Arial" w:hAnsi="Arial" w:cs="Arial" w:hint="default"/>
      <w:sz w:val="24"/>
      <w:szCs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Standardnpsmoodstavce2">
    <w:name w:val="Standardní písmo odstavce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hAnsi="Arial" w:cs="Arial"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sz w:val="24"/>
      <w:szCs w:val="24"/>
    </w:rPr>
  </w:style>
  <w:style w:type="character" w:customStyle="1" w:styleId="WW8Num5z2">
    <w:name w:val="WW8Num5z2"/>
    <w:rPr>
      <w:rFonts w:ascii="Wingdings" w:hAnsi="Wingdings" w:cs="Wingdings" w:hint="default"/>
    </w:rPr>
  </w:style>
  <w:style w:type="character" w:customStyle="1" w:styleId="WW8Num6z4">
    <w:name w:val="WW8Num6z4"/>
    <w:rPr>
      <w:rFonts w:ascii="Courier New" w:hAnsi="Courier New" w:cs="Courier New" w:hint="default"/>
    </w:rPr>
  </w:style>
  <w:style w:type="character" w:customStyle="1" w:styleId="WW8Num7z1">
    <w:name w:val="WW8Num7z1"/>
    <w:rPr>
      <w:rFonts w:ascii="Arial" w:hAnsi="Arial" w:cs="Arial"/>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Courier New" w:hAnsi="Courier New" w:cs="Courier New"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1">
    <w:name w:val="WW8Num17z1"/>
    <w:rPr>
      <w:rFonts w:ascii="Symbol" w:hAnsi="Symbol" w:cs="Symbol"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rPr>
      <w:rFonts w:ascii="Wingdings" w:hAnsi="Wingdings" w:cs="Wingding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ascii="Times New Roman" w:eastAsia="Calibri" w:hAnsi="Times New Roman" w:cs="Times New Roman"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uiPriority w:val="99"/>
    <w:rPr>
      <w:rFonts w:ascii="Calibri" w:eastAsia="Calibri" w:hAnsi="Calibri" w:cs="Times New Roman"/>
      <w:sz w:val="20"/>
      <w:szCs w:val="20"/>
    </w:rPr>
  </w:style>
  <w:style w:type="character" w:customStyle="1" w:styleId="TextbublinyChar">
    <w:name w:val="Text bubliny Char"/>
    <w:rPr>
      <w:rFonts w:ascii="Tahoma" w:eastAsia="Calibri" w:hAnsi="Tahoma" w:cs="Tahoma"/>
      <w:sz w:val="16"/>
      <w:szCs w:val="16"/>
    </w:rPr>
  </w:style>
  <w:style w:type="character" w:customStyle="1" w:styleId="ZhlavChar">
    <w:name w:val="Záhlaví Char"/>
    <w:rPr>
      <w:rFonts w:ascii="Calibri" w:eastAsia="Calibri" w:hAnsi="Calibri" w:cs="Times New Roman"/>
    </w:rPr>
  </w:style>
  <w:style w:type="character" w:customStyle="1" w:styleId="ZpatChar">
    <w:name w:val="Zápatí Char"/>
    <w:rPr>
      <w:rFonts w:ascii="Calibri" w:eastAsia="Calibri" w:hAnsi="Calibri" w:cs="Times New Roman"/>
    </w:rPr>
  </w:style>
  <w:style w:type="character" w:customStyle="1" w:styleId="Nadpis1Char">
    <w:name w:val="Nadpis 1 Char"/>
    <w:rPr>
      <w:rFonts w:ascii="Arial" w:hAnsi="Arial" w:cs="Arial"/>
      <w:sz w:val="22"/>
      <w:szCs w:val="22"/>
    </w:rPr>
  </w:style>
  <w:style w:type="character" w:customStyle="1" w:styleId="Nadpis2Char">
    <w:name w:val="Nadpis 2 Char"/>
    <w:rPr>
      <w:rFonts w:ascii="Arial" w:hAnsi="Arial" w:cs="Arial"/>
      <w:sz w:val="22"/>
      <w:szCs w:val="22"/>
    </w:rPr>
  </w:style>
  <w:style w:type="character" w:customStyle="1" w:styleId="TextpoznpodarouChar">
    <w:name w:val="Text pozn. pod čarou Char"/>
    <w:uiPriority w:val="99"/>
    <w:rPr>
      <w:rFonts w:ascii="Calibri" w:eastAsia="Calibri" w:hAnsi="Calibri" w:cs="Times New Roman"/>
      <w:sz w:val="20"/>
      <w:szCs w:val="20"/>
    </w:rPr>
  </w:style>
  <w:style w:type="character" w:customStyle="1" w:styleId="Znakypropoznmkupodarou">
    <w:name w:val="Znaky pro poznámku pod čarou"/>
    <w:rPr>
      <w:vertAlign w:val="superscript"/>
    </w:rPr>
  </w:style>
  <w:style w:type="character" w:customStyle="1" w:styleId="Nadpis3Char">
    <w:name w:val="Nadpis 3 Char"/>
    <w:rPr>
      <w:rFonts w:ascii="Cambria" w:eastAsia="Times New Roman" w:hAnsi="Cambria" w:cs="Cambria"/>
      <w:color w:val="243F60"/>
      <w:sz w:val="24"/>
      <w:szCs w:val="24"/>
    </w:rPr>
  </w:style>
  <w:style w:type="character" w:customStyle="1" w:styleId="NADPIS1Char0">
    <w:name w:val="NADPIS 1 Char"/>
    <w:rPr>
      <w:rFonts w:ascii="Arial" w:hAnsi="Arial" w:cs="Arial"/>
      <w:sz w:val="22"/>
      <w:szCs w:val="22"/>
    </w:rPr>
  </w:style>
  <w:style w:type="character" w:customStyle="1" w:styleId="Nadpis4Char">
    <w:name w:val="Nadpis 4 Char"/>
    <w:rPr>
      <w:rFonts w:ascii="Cambria" w:eastAsia="Times New Roman" w:hAnsi="Cambria" w:cs="Cambria"/>
      <w:i/>
      <w:iCs/>
      <w:color w:val="365F91"/>
      <w:sz w:val="22"/>
      <w:szCs w:val="22"/>
    </w:rPr>
  </w:style>
  <w:style w:type="character" w:customStyle="1" w:styleId="NADPIS2Char0">
    <w:name w:val="NADPIS 2 Char"/>
    <w:rPr>
      <w:rFonts w:ascii="Arial" w:hAnsi="Arial" w:cs="Arial"/>
      <w:sz w:val="22"/>
      <w:szCs w:val="22"/>
    </w:rPr>
  </w:style>
  <w:style w:type="character" w:customStyle="1" w:styleId="Nadpis5Char">
    <w:name w:val="Nadpis 5 Char"/>
    <w:rPr>
      <w:rFonts w:ascii="Cambria" w:eastAsia="Times New Roman" w:hAnsi="Cambria" w:cs="Cambria"/>
      <w:color w:val="365F91"/>
      <w:sz w:val="22"/>
      <w:szCs w:val="22"/>
    </w:rPr>
  </w:style>
  <w:style w:type="character" w:customStyle="1" w:styleId="Nadpis6Char">
    <w:name w:val="Nadpis 6 Char"/>
    <w:rPr>
      <w:rFonts w:ascii="Cambria" w:eastAsia="Times New Roman" w:hAnsi="Cambria" w:cs="Cambria"/>
      <w:color w:val="243F60"/>
      <w:sz w:val="22"/>
      <w:szCs w:val="22"/>
    </w:rPr>
  </w:style>
  <w:style w:type="character" w:customStyle="1" w:styleId="Nadpis7Char">
    <w:name w:val="Nadpis 7 Char"/>
    <w:rPr>
      <w:rFonts w:ascii="Cambria" w:eastAsia="Times New Roman" w:hAnsi="Cambria" w:cs="Cambria"/>
      <w:i/>
      <w:iCs/>
      <w:color w:val="243F60"/>
      <w:sz w:val="22"/>
      <w:szCs w:val="22"/>
    </w:rPr>
  </w:style>
  <w:style w:type="character" w:customStyle="1" w:styleId="Nadpis8Char">
    <w:name w:val="Nadpis 8 Char"/>
    <w:rPr>
      <w:rFonts w:ascii="Cambria" w:eastAsia="Times New Roman" w:hAnsi="Cambria" w:cs="Cambria"/>
      <w:color w:val="272727"/>
      <w:sz w:val="21"/>
      <w:szCs w:val="21"/>
    </w:rPr>
  </w:style>
  <w:style w:type="character" w:customStyle="1" w:styleId="Nadpis9Char">
    <w:name w:val="Nadpis 9 Char"/>
    <w:rPr>
      <w:rFonts w:ascii="Cambria" w:eastAsia="Times New Roman" w:hAnsi="Cambria" w:cs="Cambria"/>
      <w:i/>
      <w:iCs/>
      <w:color w:val="272727"/>
      <w:sz w:val="21"/>
      <w:szCs w:val="21"/>
    </w:rPr>
  </w:style>
  <w:style w:type="character" w:customStyle="1" w:styleId="PedmtkomenteChar">
    <w:name w:val="Předmět komentáře Char"/>
    <w:rPr>
      <w:rFonts w:ascii="Calibri" w:eastAsia="Calibri" w:hAnsi="Calibri" w:cs="Times New Roman"/>
      <w:b/>
      <w:bCs/>
      <w:sz w:val="20"/>
      <w:szCs w:val="20"/>
    </w:rPr>
  </w:style>
  <w:style w:type="character" w:styleId="Hypertextovodkaz">
    <w:name w:val="Hyperlink"/>
    <w:uiPriority w:val="99"/>
    <w:rPr>
      <w:color w:val="0000FF"/>
      <w:u w:val="single"/>
    </w:rPr>
  </w:style>
  <w:style w:type="character" w:customStyle="1" w:styleId="OdstavecseseznamemChar">
    <w:name w:val="Odstavec se seznamem Char"/>
    <w:aliases w:val="Odstavec_muj Char,Nad Char,List Paragraph Char"/>
    <w:uiPriority w:val="34"/>
    <w:rPr>
      <w:sz w:val="22"/>
      <w:szCs w:val="22"/>
    </w:rPr>
  </w:style>
  <w:style w:type="character" w:customStyle="1" w:styleId="bold">
    <w:name w:val="bold"/>
  </w:style>
  <w:style w:type="character" w:styleId="Zdraznn">
    <w:name w:val="Emphasis"/>
    <w:qFormat/>
    <w:rPr>
      <w:i/>
      <w:iCs/>
    </w:rPr>
  </w:style>
  <w:style w:type="character" w:customStyle="1" w:styleId="Znakapoznpodarou1">
    <w:name w:val="Značka pozn. pod čarou1"/>
    <w:rPr>
      <w:vertAlign w:val="superscript"/>
    </w:rPr>
  </w:style>
  <w:style w:type="character" w:customStyle="1" w:styleId="Odrky">
    <w:name w:val="Odrážky"/>
    <w:rPr>
      <w:rFonts w:ascii="OpenSymbol" w:eastAsia="OpenSymbol" w:hAnsi="OpenSymbol" w:cs="OpenSymbol"/>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customStyle="1" w:styleId="Symbolyproslovn">
    <w:name w:val="Symboly pro číslování"/>
  </w:style>
  <w:style w:type="character" w:customStyle="1" w:styleId="Odkaznakoment2">
    <w:name w:val="Odkaz na komentář2"/>
    <w:rPr>
      <w:sz w:val="16"/>
      <w:szCs w:val="16"/>
    </w:rPr>
  </w:style>
  <w:style w:type="character" w:customStyle="1" w:styleId="TextkomenteChar1">
    <w:name w:val="Text komentáře Char1"/>
    <w:rPr>
      <w:rFonts w:ascii="Calibri" w:eastAsia="Calibri" w:hAnsi="Calibri" w:cs="Calibri"/>
      <w:lang w:eastAsia="zh-CN"/>
    </w:rPr>
  </w:style>
  <w:style w:type="character" w:styleId="Znakapoznpodarou">
    <w:name w:val="footnote reference"/>
    <w:uiPriority w:val="99"/>
    <w:rPr>
      <w:vertAlign w:val="superscript"/>
    </w:rPr>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Odstavecseseznamem">
    <w:name w:val="List Paragraph"/>
    <w:aliases w:val="Odstavec_muj,Nad,List Paragraph"/>
    <w:basedOn w:val="Normln"/>
    <w:uiPriority w:val="34"/>
    <w:qFormat/>
    <w:pPr>
      <w:ind w:left="720"/>
      <w:contextualSpacing/>
    </w:pPr>
  </w:style>
  <w:style w:type="paragraph" w:customStyle="1" w:styleId="Titulek1">
    <w:name w:val="Titulek1"/>
    <w:basedOn w:val="Normln"/>
    <w:pPr>
      <w:suppressLineNumbers/>
      <w:spacing w:before="120" w:after="120"/>
    </w:pPr>
    <w:rPr>
      <w:rFonts w:cs="Arial"/>
      <w:i/>
      <w:iCs/>
      <w:sz w:val="24"/>
      <w:szCs w:val="24"/>
    </w:rPr>
  </w:style>
  <w:style w:type="paragraph" w:customStyle="1" w:styleId="Textkomente1">
    <w:name w:val="Text komentáře1"/>
    <w:basedOn w:val="Normln"/>
    <w:rPr>
      <w:sz w:val="20"/>
      <w:szCs w:val="20"/>
    </w:rPr>
  </w:style>
  <w:style w:type="paragraph" w:styleId="Textbubliny">
    <w:name w:val="Balloon Text"/>
    <w:basedOn w:val="Normln"/>
    <w:pPr>
      <w:spacing w:after="0" w:line="240" w:lineRule="auto"/>
    </w:pPr>
    <w:rPr>
      <w:rFonts w:ascii="Tahoma" w:hAnsi="Tahoma" w:cs="Tahoma"/>
      <w:sz w:val="16"/>
      <w:szCs w:val="16"/>
    </w:rPr>
  </w:style>
  <w:style w:type="paragraph" w:styleId="Zhlav">
    <w:name w:val="header"/>
    <w:basedOn w:val="Normln"/>
    <w:pPr>
      <w:spacing w:after="0" w:line="240" w:lineRule="auto"/>
    </w:pPr>
  </w:style>
  <w:style w:type="paragraph" w:styleId="Zpat">
    <w:name w:val="footer"/>
    <w:basedOn w:val="Normln"/>
    <w:pPr>
      <w:spacing w:after="0" w:line="240" w:lineRule="auto"/>
    </w:pPr>
  </w:style>
  <w:style w:type="paragraph" w:styleId="Textpoznpodarou">
    <w:name w:val="footnote text"/>
    <w:basedOn w:val="Normln"/>
    <w:uiPriority w:val="99"/>
    <w:pPr>
      <w:spacing w:after="0" w:line="240" w:lineRule="auto"/>
    </w:pPr>
    <w:rPr>
      <w:sz w:val="20"/>
      <w:szCs w:val="20"/>
    </w:rPr>
  </w:style>
  <w:style w:type="paragraph" w:customStyle="1" w:styleId="NADPIS10">
    <w:name w:val="NADPIS 1"/>
    <w:basedOn w:val="Nadpis1"/>
    <w:pPr>
      <w:numPr>
        <w:numId w:val="2"/>
      </w:numPr>
      <w:ind w:left="720" w:firstLine="0"/>
    </w:pPr>
  </w:style>
  <w:style w:type="paragraph" w:customStyle="1" w:styleId="NADPIS20">
    <w:name w:val="NADPIS 2"/>
    <w:basedOn w:val="Nadpis1"/>
    <w:pPr>
      <w:numPr>
        <w:numId w:val="6"/>
      </w:numPr>
    </w:pPr>
  </w:style>
  <w:style w:type="paragraph" w:styleId="Pedmtkomente">
    <w:name w:val="annotation subject"/>
    <w:basedOn w:val="Textkomente1"/>
    <w:next w:val="Textkomente1"/>
    <w:pPr>
      <w:spacing w:line="240" w:lineRule="auto"/>
    </w:pPr>
    <w:rPr>
      <w:b/>
      <w:bCs/>
    </w:rPr>
  </w:style>
  <w:style w:type="paragraph" w:customStyle="1" w:styleId="Hlavikaobsahu1">
    <w:name w:val="Hlavička obsahu1"/>
    <w:basedOn w:val="Nadpis1"/>
    <w:next w:val="Normln"/>
    <w:pPr>
      <w:keepNext/>
      <w:keepLines/>
      <w:numPr>
        <w:numId w:val="0"/>
      </w:numPr>
      <w:spacing w:before="240" w:after="0" w:line="254" w:lineRule="auto"/>
    </w:pPr>
    <w:rPr>
      <w:rFonts w:ascii="Cambria" w:eastAsia="Times New Roman" w:hAnsi="Cambria" w:cs="Times New Roman"/>
      <w:color w:val="365F91"/>
      <w:sz w:val="32"/>
      <w:szCs w:val="32"/>
    </w:rPr>
  </w:style>
  <w:style w:type="paragraph" w:styleId="Obsah1">
    <w:name w:val="toc 1"/>
    <w:basedOn w:val="Normln"/>
    <w:next w:val="Normln"/>
    <w:uiPriority w:val="39"/>
    <w:pPr>
      <w:spacing w:after="100"/>
    </w:pPr>
  </w:style>
  <w:style w:type="paragraph" w:styleId="Obsah2">
    <w:name w:val="toc 2"/>
    <w:basedOn w:val="Normln"/>
    <w:next w:val="Normln"/>
    <w:uiPriority w:val="39"/>
    <w:pPr>
      <w:spacing w:after="100"/>
      <w:ind w:left="220"/>
    </w:pPr>
  </w:style>
  <w:style w:type="paragraph" w:styleId="Obsah3">
    <w:name w:val="toc 3"/>
    <w:basedOn w:val="Normln"/>
    <w:next w:val="Normln"/>
    <w:uiPriority w:val="39"/>
    <w:pPr>
      <w:spacing w:after="100"/>
      <w:ind w:left="440"/>
    </w:pPr>
    <w:rPr>
      <w:rFonts w:ascii="Arial" w:hAnsi="Arial" w:cs="Arial"/>
      <w:lang w:eastAsia="cs-CZ"/>
    </w:rPr>
  </w:style>
  <w:style w:type="paragraph" w:styleId="Normlnweb">
    <w:name w:val="Normal (Web)"/>
    <w:basedOn w:val="Normln"/>
    <w:pPr>
      <w:spacing w:before="280" w:after="280" w:line="240" w:lineRule="auto"/>
    </w:pPr>
    <w:rPr>
      <w:rFonts w:ascii="Times New Roman" w:eastAsia="Times New Roman" w:hAnsi="Times New Roman" w:cs="Times New Roman"/>
      <w:sz w:val="24"/>
      <w:szCs w:val="24"/>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4GChar">
    <w:name w:val="4_G Char"/>
    <w:basedOn w:val="Normln"/>
    <w:pPr>
      <w:spacing w:after="160" w:line="240" w:lineRule="exact"/>
      <w:jc w:val="both"/>
    </w:pPr>
    <w:rPr>
      <w:sz w:val="20"/>
      <w:szCs w:val="20"/>
      <w:vertAlign w:val="superscript"/>
    </w:rPr>
  </w:style>
  <w:style w:type="paragraph" w:customStyle="1" w:styleId="Standard">
    <w:name w:val="Standard"/>
    <w:pPr>
      <w:suppressAutoHyphens/>
    </w:pPr>
    <w:rPr>
      <w:rFonts w:ascii="Liberation Serif" w:eastAsia="SimSun" w:hAnsi="Liberation Serif" w:cs="Arial"/>
      <w:kern w:val="1"/>
      <w:sz w:val="24"/>
      <w:szCs w:val="24"/>
      <w:lang w:eastAsia="zh-CN" w:bidi="hi-IN"/>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vysvtlivek">
    <w:name w:val="endnote text"/>
    <w:basedOn w:val="Normln"/>
    <w:pPr>
      <w:suppressLineNumbers/>
      <w:ind w:left="339" w:hanging="339"/>
    </w:pPr>
    <w:rPr>
      <w:sz w:val="20"/>
      <w:szCs w:val="20"/>
    </w:rPr>
  </w:style>
  <w:style w:type="paragraph" w:customStyle="1" w:styleId="Textkomente2">
    <w:name w:val="Text komentáře2"/>
    <w:basedOn w:val="Normln"/>
    <w:pPr>
      <w:suppressAutoHyphens w:val="0"/>
      <w:spacing w:after="160" w:line="240" w:lineRule="auto"/>
    </w:pPr>
    <w:rPr>
      <w:sz w:val="20"/>
      <w:szCs w:val="20"/>
    </w:rPr>
  </w:style>
  <w:style w:type="paragraph" w:styleId="Revize">
    <w:name w:val="Revision"/>
    <w:pPr>
      <w:suppressAutoHyphens/>
    </w:pPr>
    <w:rPr>
      <w:rFonts w:ascii="Calibri" w:eastAsia="Calibri" w:hAnsi="Calibri" w:cs="Calibri"/>
      <w:sz w:val="22"/>
      <w:szCs w:val="22"/>
      <w:lang w:eastAsia="zh-CN"/>
    </w:rPr>
  </w:style>
  <w:style w:type="character" w:styleId="Odkaznakoment">
    <w:name w:val="annotation reference"/>
    <w:uiPriority w:val="99"/>
    <w:semiHidden/>
    <w:unhideWhenUsed/>
    <w:rsid w:val="00856702"/>
    <w:rPr>
      <w:sz w:val="16"/>
      <w:szCs w:val="16"/>
    </w:rPr>
  </w:style>
  <w:style w:type="paragraph" w:styleId="Textkomente">
    <w:name w:val="annotation text"/>
    <w:basedOn w:val="Normln"/>
    <w:link w:val="TextkomenteChar2"/>
    <w:uiPriority w:val="99"/>
    <w:unhideWhenUsed/>
    <w:rsid w:val="00856702"/>
    <w:rPr>
      <w:sz w:val="20"/>
      <w:szCs w:val="20"/>
    </w:rPr>
  </w:style>
  <w:style w:type="character" w:customStyle="1" w:styleId="TextkomenteChar2">
    <w:name w:val="Text komentáře Char2"/>
    <w:link w:val="Textkomente"/>
    <w:uiPriority w:val="99"/>
    <w:rsid w:val="00856702"/>
    <w:rPr>
      <w:rFonts w:ascii="Calibri" w:eastAsia="Calibri" w:hAnsi="Calibri" w:cs="Calibri"/>
      <w:lang w:eastAsia="zh-CN"/>
    </w:rPr>
  </w:style>
  <w:style w:type="table" w:styleId="Svtlseznamzvraznn3">
    <w:name w:val="Light List Accent 3"/>
    <w:basedOn w:val="Normlntabulka"/>
    <w:uiPriority w:val="61"/>
    <w:rsid w:val="00617F56"/>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Bezmezer">
    <w:name w:val="No Spacing"/>
    <w:uiPriority w:val="1"/>
    <w:qFormat/>
    <w:rsid w:val="003E7A75"/>
    <w:pPr>
      <w:suppressAutoHyphens/>
    </w:pPr>
    <w:rPr>
      <w:rFonts w:ascii="Calibri" w:eastAsia="Calibri" w:hAnsi="Calibri" w:cs="Calibri"/>
      <w:sz w:val="22"/>
      <w:szCs w:val="22"/>
      <w:lang w:eastAsia="zh-CN"/>
    </w:rPr>
  </w:style>
  <w:style w:type="table" w:styleId="Tabulkasmkou2zvraznn1">
    <w:name w:val="Grid Table 2 Accent 1"/>
    <w:basedOn w:val="Normlntabulka"/>
    <w:uiPriority w:val="47"/>
    <w:rsid w:val="009B7D33"/>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mavtabulkasmkou5zvraznn1">
    <w:name w:val="Grid Table 5 Dark Accent 1"/>
    <w:basedOn w:val="Normlntabulka"/>
    <w:uiPriority w:val="50"/>
    <w:rsid w:val="009B7D3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ulkasmkou4zvraznn1">
    <w:name w:val="Grid Table 4 Accent 1"/>
    <w:basedOn w:val="Normlntabulka"/>
    <w:uiPriority w:val="49"/>
    <w:rsid w:val="00E95E6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Mkatabulky">
    <w:name w:val="Table Grid"/>
    <w:basedOn w:val="Normlntabulka"/>
    <w:uiPriority w:val="39"/>
    <w:rsid w:val="00096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6B16D2"/>
    <w:rPr>
      <w:color w:val="954F72" w:themeColor="followedHyperlink"/>
      <w:u w:val="single"/>
    </w:rPr>
  </w:style>
  <w:style w:type="character" w:styleId="Nevyeenzmnka">
    <w:name w:val="Unresolved Mention"/>
    <w:basedOn w:val="Standardnpsmoodstavce"/>
    <w:uiPriority w:val="99"/>
    <w:semiHidden/>
    <w:unhideWhenUsed/>
    <w:rsid w:val="00707AB9"/>
    <w:rPr>
      <w:color w:val="605E5C"/>
      <w:shd w:val="clear" w:color="auto" w:fill="E1DFDD"/>
    </w:rPr>
  </w:style>
  <w:style w:type="character" w:customStyle="1" w:styleId="cf01">
    <w:name w:val="cf01"/>
    <w:basedOn w:val="Standardnpsmoodstavce"/>
    <w:rsid w:val="00B96674"/>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79352">
      <w:bodyDiv w:val="1"/>
      <w:marLeft w:val="0"/>
      <w:marRight w:val="0"/>
      <w:marTop w:val="0"/>
      <w:marBottom w:val="0"/>
      <w:divBdr>
        <w:top w:val="none" w:sz="0" w:space="0" w:color="auto"/>
        <w:left w:val="none" w:sz="0" w:space="0" w:color="auto"/>
        <w:bottom w:val="none" w:sz="0" w:space="0" w:color="auto"/>
        <w:right w:val="none" w:sz="0" w:space="0" w:color="auto"/>
      </w:divBdr>
    </w:div>
    <w:div w:id="525020850">
      <w:bodyDiv w:val="1"/>
      <w:marLeft w:val="0"/>
      <w:marRight w:val="0"/>
      <w:marTop w:val="0"/>
      <w:marBottom w:val="0"/>
      <w:divBdr>
        <w:top w:val="none" w:sz="0" w:space="0" w:color="auto"/>
        <w:left w:val="none" w:sz="0" w:space="0" w:color="auto"/>
        <w:bottom w:val="none" w:sz="0" w:space="0" w:color="auto"/>
        <w:right w:val="none" w:sz="0" w:space="0" w:color="auto"/>
      </w:divBdr>
      <w:divsChild>
        <w:div w:id="356391391">
          <w:marLeft w:val="547"/>
          <w:marRight w:val="0"/>
          <w:marTop w:val="82"/>
          <w:marBottom w:val="0"/>
          <w:divBdr>
            <w:top w:val="none" w:sz="0" w:space="0" w:color="auto"/>
            <w:left w:val="none" w:sz="0" w:space="0" w:color="auto"/>
            <w:bottom w:val="none" w:sz="0" w:space="0" w:color="auto"/>
            <w:right w:val="none" w:sz="0" w:space="0" w:color="auto"/>
          </w:divBdr>
        </w:div>
      </w:divsChild>
    </w:div>
    <w:div w:id="696200025">
      <w:bodyDiv w:val="1"/>
      <w:marLeft w:val="0"/>
      <w:marRight w:val="0"/>
      <w:marTop w:val="0"/>
      <w:marBottom w:val="0"/>
      <w:divBdr>
        <w:top w:val="none" w:sz="0" w:space="0" w:color="auto"/>
        <w:left w:val="none" w:sz="0" w:space="0" w:color="auto"/>
        <w:bottom w:val="none" w:sz="0" w:space="0" w:color="auto"/>
        <w:right w:val="none" w:sz="0" w:space="0" w:color="auto"/>
      </w:divBdr>
    </w:div>
    <w:div w:id="891617832">
      <w:bodyDiv w:val="1"/>
      <w:marLeft w:val="0"/>
      <w:marRight w:val="0"/>
      <w:marTop w:val="0"/>
      <w:marBottom w:val="0"/>
      <w:divBdr>
        <w:top w:val="none" w:sz="0" w:space="0" w:color="auto"/>
        <w:left w:val="none" w:sz="0" w:space="0" w:color="auto"/>
        <w:bottom w:val="none" w:sz="0" w:space="0" w:color="auto"/>
        <w:right w:val="none" w:sz="0" w:space="0" w:color="auto"/>
      </w:divBdr>
    </w:div>
    <w:div w:id="978455109">
      <w:bodyDiv w:val="1"/>
      <w:marLeft w:val="0"/>
      <w:marRight w:val="0"/>
      <w:marTop w:val="0"/>
      <w:marBottom w:val="0"/>
      <w:divBdr>
        <w:top w:val="none" w:sz="0" w:space="0" w:color="auto"/>
        <w:left w:val="none" w:sz="0" w:space="0" w:color="auto"/>
        <w:bottom w:val="none" w:sz="0" w:space="0" w:color="auto"/>
        <w:right w:val="none" w:sz="0" w:space="0" w:color="auto"/>
      </w:divBdr>
    </w:div>
    <w:div w:id="1203400252">
      <w:bodyDiv w:val="1"/>
      <w:marLeft w:val="0"/>
      <w:marRight w:val="0"/>
      <w:marTop w:val="0"/>
      <w:marBottom w:val="0"/>
      <w:divBdr>
        <w:top w:val="none" w:sz="0" w:space="0" w:color="auto"/>
        <w:left w:val="none" w:sz="0" w:space="0" w:color="auto"/>
        <w:bottom w:val="none" w:sz="0" w:space="0" w:color="auto"/>
        <w:right w:val="none" w:sz="0" w:space="0" w:color="auto"/>
      </w:divBdr>
    </w:div>
    <w:div w:id="1243680855">
      <w:bodyDiv w:val="1"/>
      <w:marLeft w:val="0"/>
      <w:marRight w:val="0"/>
      <w:marTop w:val="0"/>
      <w:marBottom w:val="0"/>
      <w:divBdr>
        <w:top w:val="none" w:sz="0" w:space="0" w:color="auto"/>
        <w:left w:val="none" w:sz="0" w:space="0" w:color="auto"/>
        <w:bottom w:val="none" w:sz="0" w:space="0" w:color="auto"/>
        <w:right w:val="none" w:sz="0" w:space="0" w:color="auto"/>
      </w:divBdr>
    </w:div>
    <w:div w:id="1355810877">
      <w:bodyDiv w:val="1"/>
      <w:marLeft w:val="0"/>
      <w:marRight w:val="0"/>
      <w:marTop w:val="0"/>
      <w:marBottom w:val="0"/>
      <w:divBdr>
        <w:top w:val="none" w:sz="0" w:space="0" w:color="auto"/>
        <w:left w:val="none" w:sz="0" w:space="0" w:color="auto"/>
        <w:bottom w:val="none" w:sz="0" w:space="0" w:color="auto"/>
        <w:right w:val="none" w:sz="0" w:space="0" w:color="auto"/>
      </w:divBdr>
    </w:div>
    <w:div w:id="1384718444">
      <w:bodyDiv w:val="1"/>
      <w:marLeft w:val="0"/>
      <w:marRight w:val="0"/>
      <w:marTop w:val="0"/>
      <w:marBottom w:val="0"/>
      <w:divBdr>
        <w:top w:val="none" w:sz="0" w:space="0" w:color="auto"/>
        <w:left w:val="none" w:sz="0" w:space="0" w:color="auto"/>
        <w:bottom w:val="none" w:sz="0" w:space="0" w:color="auto"/>
        <w:right w:val="none" w:sz="0" w:space="0" w:color="auto"/>
      </w:divBdr>
    </w:div>
    <w:div w:id="16445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mpsv.cz/kriteria-socialnich-sluzeb-komunitniho-charakteru-a-kriteria-transformace-a-deinstitucionalizace"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ED48-2AF3-4893-ACC9-603C4CC5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7419</Words>
  <Characters>43774</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51091</CharactersWithSpaces>
  <SharedDoc>false</SharedDoc>
  <HLinks>
    <vt:vector size="348" baseType="variant">
      <vt:variant>
        <vt:i4>1572913</vt:i4>
      </vt:variant>
      <vt:variant>
        <vt:i4>344</vt:i4>
      </vt:variant>
      <vt:variant>
        <vt:i4>0</vt:i4>
      </vt:variant>
      <vt:variant>
        <vt:i4>5</vt:i4>
      </vt:variant>
      <vt:variant>
        <vt:lpwstr/>
      </vt:variant>
      <vt:variant>
        <vt:lpwstr>_Toc531845110</vt:lpwstr>
      </vt:variant>
      <vt:variant>
        <vt:i4>1638449</vt:i4>
      </vt:variant>
      <vt:variant>
        <vt:i4>338</vt:i4>
      </vt:variant>
      <vt:variant>
        <vt:i4>0</vt:i4>
      </vt:variant>
      <vt:variant>
        <vt:i4>5</vt:i4>
      </vt:variant>
      <vt:variant>
        <vt:lpwstr/>
      </vt:variant>
      <vt:variant>
        <vt:lpwstr>_Toc531845109</vt:lpwstr>
      </vt:variant>
      <vt:variant>
        <vt:i4>1638449</vt:i4>
      </vt:variant>
      <vt:variant>
        <vt:i4>332</vt:i4>
      </vt:variant>
      <vt:variant>
        <vt:i4>0</vt:i4>
      </vt:variant>
      <vt:variant>
        <vt:i4>5</vt:i4>
      </vt:variant>
      <vt:variant>
        <vt:lpwstr/>
      </vt:variant>
      <vt:variant>
        <vt:lpwstr>_Toc531845108</vt:lpwstr>
      </vt:variant>
      <vt:variant>
        <vt:i4>1638449</vt:i4>
      </vt:variant>
      <vt:variant>
        <vt:i4>326</vt:i4>
      </vt:variant>
      <vt:variant>
        <vt:i4>0</vt:i4>
      </vt:variant>
      <vt:variant>
        <vt:i4>5</vt:i4>
      </vt:variant>
      <vt:variant>
        <vt:lpwstr/>
      </vt:variant>
      <vt:variant>
        <vt:lpwstr>_Toc531845106</vt:lpwstr>
      </vt:variant>
      <vt:variant>
        <vt:i4>1638449</vt:i4>
      </vt:variant>
      <vt:variant>
        <vt:i4>320</vt:i4>
      </vt:variant>
      <vt:variant>
        <vt:i4>0</vt:i4>
      </vt:variant>
      <vt:variant>
        <vt:i4>5</vt:i4>
      </vt:variant>
      <vt:variant>
        <vt:lpwstr/>
      </vt:variant>
      <vt:variant>
        <vt:lpwstr>_Toc531845105</vt:lpwstr>
      </vt:variant>
      <vt:variant>
        <vt:i4>1638449</vt:i4>
      </vt:variant>
      <vt:variant>
        <vt:i4>314</vt:i4>
      </vt:variant>
      <vt:variant>
        <vt:i4>0</vt:i4>
      </vt:variant>
      <vt:variant>
        <vt:i4>5</vt:i4>
      </vt:variant>
      <vt:variant>
        <vt:lpwstr/>
      </vt:variant>
      <vt:variant>
        <vt:lpwstr>_Toc531845104</vt:lpwstr>
      </vt:variant>
      <vt:variant>
        <vt:i4>1638449</vt:i4>
      </vt:variant>
      <vt:variant>
        <vt:i4>308</vt:i4>
      </vt:variant>
      <vt:variant>
        <vt:i4>0</vt:i4>
      </vt:variant>
      <vt:variant>
        <vt:i4>5</vt:i4>
      </vt:variant>
      <vt:variant>
        <vt:lpwstr/>
      </vt:variant>
      <vt:variant>
        <vt:lpwstr>_Toc531845103</vt:lpwstr>
      </vt:variant>
      <vt:variant>
        <vt:i4>1638449</vt:i4>
      </vt:variant>
      <vt:variant>
        <vt:i4>302</vt:i4>
      </vt:variant>
      <vt:variant>
        <vt:i4>0</vt:i4>
      </vt:variant>
      <vt:variant>
        <vt:i4>5</vt:i4>
      </vt:variant>
      <vt:variant>
        <vt:lpwstr/>
      </vt:variant>
      <vt:variant>
        <vt:lpwstr>_Toc531845102</vt:lpwstr>
      </vt:variant>
      <vt:variant>
        <vt:i4>1638449</vt:i4>
      </vt:variant>
      <vt:variant>
        <vt:i4>296</vt:i4>
      </vt:variant>
      <vt:variant>
        <vt:i4>0</vt:i4>
      </vt:variant>
      <vt:variant>
        <vt:i4>5</vt:i4>
      </vt:variant>
      <vt:variant>
        <vt:lpwstr/>
      </vt:variant>
      <vt:variant>
        <vt:lpwstr>_Toc531845101</vt:lpwstr>
      </vt:variant>
      <vt:variant>
        <vt:i4>1638449</vt:i4>
      </vt:variant>
      <vt:variant>
        <vt:i4>290</vt:i4>
      </vt:variant>
      <vt:variant>
        <vt:i4>0</vt:i4>
      </vt:variant>
      <vt:variant>
        <vt:i4>5</vt:i4>
      </vt:variant>
      <vt:variant>
        <vt:lpwstr/>
      </vt:variant>
      <vt:variant>
        <vt:lpwstr>_Toc531845100</vt:lpwstr>
      </vt:variant>
      <vt:variant>
        <vt:i4>1048624</vt:i4>
      </vt:variant>
      <vt:variant>
        <vt:i4>284</vt:i4>
      </vt:variant>
      <vt:variant>
        <vt:i4>0</vt:i4>
      </vt:variant>
      <vt:variant>
        <vt:i4>5</vt:i4>
      </vt:variant>
      <vt:variant>
        <vt:lpwstr/>
      </vt:variant>
      <vt:variant>
        <vt:lpwstr>_Toc531845099</vt:lpwstr>
      </vt:variant>
      <vt:variant>
        <vt:i4>1048624</vt:i4>
      </vt:variant>
      <vt:variant>
        <vt:i4>278</vt:i4>
      </vt:variant>
      <vt:variant>
        <vt:i4>0</vt:i4>
      </vt:variant>
      <vt:variant>
        <vt:i4>5</vt:i4>
      </vt:variant>
      <vt:variant>
        <vt:lpwstr/>
      </vt:variant>
      <vt:variant>
        <vt:lpwstr>_Toc531845098</vt:lpwstr>
      </vt:variant>
      <vt:variant>
        <vt:i4>1048624</vt:i4>
      </vt:variant>
      <vt:variant>
        <vt:i4>272</vt:i4>
      </vt:variant>
      <vt:variant>
        <vt:i4>0</vt:i4>
      </vt:variant>
      <vt:variant>
        <vt:i4>5</vt:i4>
      </vt:variant>
      <vt:variant>
        <vt:lpwstr/>
      </vt:variant>
      <vt:variant>
        <vt:lpwstr>_Toc531845097</vt:lpwstr>
      </vt:variant>
      <vt:variant>
        <vt:i4>1048624</vt:i4>
      </vt:variant>
      <vt:variant>
        <vt:i4>266</vt:i4>
      </vt:variant>
      <vt:variant>
        <vt:i4>0</vt:i4>
      </vt:variant>
      <vt:variant>
        <vt:i4>5</vt:i4>
      </vt:variant>
      <vt:variant>
        <vt:lpwstr/>
      </vt:variant>
      <vt:variant>
        <vt:lpwstr>_Toc531845096</vt:lpwstr>
      </vt:variant>
      <vt:variant>
        <vt:i4>1048624</vt:i4>
      </vt:variant>
      <vt:variant>
        <vt:i4>260</vt:i4>
      </vt:variant>
      <vt:variant>
        <vt:i4>0</vt:i4>
      </vt:variant>
      <vt:variant>
        <vt:i4>5</vt:i4>
      </vt:variant>
      <vt:variant>
        <vt:lpwstr/>
      </vt:variant>
      <vt:variant>
        <vt:lpwstr>_Toc531845095</vt:lpwstr>
      </vt:variant>
      <vt:variant>
        <vt:i4>1048624</vt:i4>
      </vt:variant>
      <vt:variant>
        <vt:i4>254</vt:i4>
      </vt:variant>
      <vt:variant>
        <vt:i4>0</vt:i4>
      </vt:variant>
      <vt:variant>
        <vt:i4>5</vt:i4>
      </vt:variant>
      <vt:variant>
        <vt:lpwstr/>
      </vt:variant>
      <vt:variant>
        <vt:lpwstr>_Toc531845094</vt:lpwstr>
      </vt:variant>
      <vt:variant>
        <vt:i4>1048624</vt:i4>
      </vt:variant>
      <vt:variant>
        <vt:i4>248</vt:i4>
      </vt:variant>
      <vt:variant>
        <vt:i4>0</vt:i4>
      </vt:variant>
      <vt:variant>
        <vt:i4>5</vt:i4>
      </vt:variant>
      <vt:variant>
        <vt:lpwstr/>
      </vt:variant>
      <vt:variant>
        <vt:lpwstr>_Toc531845093</vt:lpwstr>
      </vt:variant>
      <vt:variant>
        <vt:i4>1048624</vt:i4>
      </vt:variant>
      <vt:variant>
        <vt:i4>242</vt:i4>
      </vt:variant>
      <vt:variant>
        <vt:i4>0</vt:i4>
      </vt:variant>
      <vt:variant>
        <vt:i4>5</vt:i4>
      </vt:variant>
      <vt:variant>
        <vt:lpwstr/>
      </vt:variant>
      <vt:variant>
        <vt:lpwstr>_Toc531845092</vt:lpwstr>
      </vt:variant>
      <vt:variant>
        <vt:i4>1048624</vt:i4>
      </vt:variant>
      <vt:variant>
        <vt:i4>236</vt:i4>
      </vt:variant>
      <vt:variant>
        <vt:i4>0</vt:i4>
      </vt:variant>
      <vt:variant>
        <vt:i4>5</vt:i4>
      </vt:variant>
      <vt:variant>
        <vt:lpwstr/>
      </vt:variant>
      <vt:variant>
        <vt:lpwstr>_Toc531845091</vt:lpwstr>
      </vt:variant>
      <vt:variant>
        <vt:i4>1048624</vt:i4>
      </vt:variant>
      <vt:variant>
        <vt:i4>230</vt:i4>
      </vt:variant>
      <vt:variant>
        <vt:i4>0</vt:i4>
      </vt:variant>
      <vt:variant>
        <vt:i4>5</vt:i4>
      </vt:variant>
      <vt:variant>
        <vt:lpwstr/>
      </vt:variant>
      <vt:variant>
        <vt:lpwstr>_Toc531845090</vt:lpwstr>
      </vt:variant>
      <vt:variant>
        <vt:i4>1114160</vt:i4>
      </vt:variant>
      <vt:variant>
        <vt:i4>224</vt:i4>
      </vt:variant>
      <vt:variant>
        <vt:i4>0</vt:i4>
      </vt:variant>
      <vt:variant>
        <vt:i4>5</vt:i4>
      </vt:variant>
      <vt:variant>
        <vt:lpwstr/>
      </vt:variant>
      <vt:variant>
        <vt:lpwstr>_Toc531845089</vt:lpwstr>
      </vt:variant>
      <vt:variant>
        <vt:i4>1114160</vt:i4>
      </vt:variant>
      <vt:variant>
        <vt:i4>218</vt:i4>
      </vt:variant>
      <vt:variant>
        <vt:i4>0</vt:i4>
      </vt:variant>
      <vt:variant>
        <vt:i4>5</vt:i4>
      </vt:variant>
      <vt:variant>
        <vt:lpwstr/>
      </vt:variant>
      <vt:variant>
        <vt:lpwstr>_Toc531845088</vt:lpwstr>
      </vt:variant>
      <vt:variant>
        <vt:i4>1114160</vt:i4>
      </vt:variant>
      <vt:variant>
        <vt:i4>212</vt:i4>
      </vt:variant>
      <vt:variant>
        <vt:i4>0</vt:i4>
      </vt:variant>
      <vt:variant>
        <vt:i4>5</vt:i4>
      </vt:variant>
      <vt:variant>
        <vt:lpwstr/>
      </vt:variant>
      <vt:variant>
        <vt:lpwstr>_Toc531845087</vt:lpwstr>
      </vt:variant>
      <vt:variant>
        <vt:i4>1114160</vt:i4>
      </vt:variant>
      <vt:variant>
        <vt:i4>206</vt:i4>
      </vt:variant>
      <vt:variant>
        <vt:i4>0</vt:i4>
      </vt:variant>
      <vt:variant>
        <vt:i4>5</vt:i4>
      </vt:variant>
      <vt:variant>
        <vt:lpwstr/>
      </vt:variant>
      <vt:variant>
        <vt:lpwstr>_Toc531845086</vt:lpwstr>
      </vt:variant>
      <vt:variant>
        <vt:i4>1114160</vt:i4>
      </vt:variant>
      <vt:variant>
        <vt:i4>200</vt:i4>
      </vt:variant>
      <vt:variant>
        <vt:i4>0</vt:i4>
      </vt:variant>
      <vt:variant>
        <vt:i4>5</vt:i4>
      </vt:variant>
      <vt:variant>
        <vt:lpwstr/>
      </vt:variant>
      <vt:variant>
        <vt:lpwstr>_Toc531845085</vt:lpwstr>
      </vt:variant>
      <vt:variant>
        <vt:i4>1114160</vt:i4>
      </vt:variant>
      <vt:variant>
        <vt:i4>194</vt:i4>
      </vt:variant>
      <vt:variant>
        <vt:i4>0</vt:i4>
      </vt:variant>
      <vt:variant>
        <vt:i4>5</vt:i4>
      </vt:variant>
      <vt:variant>
        <vt:lpwstr/>
      </vt:variant>
      <vt:variant>
        <vt:lpwstr>_Toc531845084</vt:lpwstr>
      </vt:variant>
      <vt:variant>
        <vt:i4>1114160</vt:i4>
      </vt:variant>
      <vt:variant>
        <vt:i4>188</vt:i4>
      </vt:variant>
      <vt:variant>
        <vt:i4>0</vt:i4>
      </vt:variant>
      <vt:variant>
        <vt:i4>5</vt:i4>
      </vt:variant>
      <vt:variant>
        <vt:lpwstr/>
      </vt:variant>
      <vt:variant>
        <vt:lpwstr>_Toc531845083</vt:lpwstr>
      </vt:variant>
      <vt:variant>
        <vt:i4>1114160</vt:i4>
      </vt:variant>
      <vt:variant>
        <vt:i4>182</vt:i4>
      </vt:variant>
      <vt:variant>
        <vt:i4>0</vt:i4>
      </vt:variant>
      <vt:variant>
        <vt:i4>5</vt:i4>
      </vt:variant>
      <vt:variant>
        <vt:lpwstr/>
      </vt:variant>
      <vt:variant>
        <vt:lpwstr>_Toc531845082</vt:lpwstr>
      </vt:variant>
      <vt:variant>
        <vt:i4>1114160</vt:i4>
      </vt:variant>
      <vt:variant>
        <vt:i4>176</vt:i4>
      </vt:variant>
      <vt:variant>
        <vt:i4>0</vt:i4>
      </vt:variant>
      <vt:variant>
        <vt:i4>5</vt:i4>
      </vt:variant>
      <vt:variant>
        <vt:lpwstr/>
      </vt:variant>
      <vt:variant>
        <vt:lpwstr>_Toc531845081</vt:lpwstr>
      </vt:variant>
      <vt:variant>
        <vt:i4>1114160</vt:i4>
      </vt:variant>
      <vt:variant>
        <vt:i4>170</vt:i4>
      </vt:variant>
      <vt:variant>
        <vt:i4>0</vt:i4>
      </vt:variant>
      <vt:variant>
        <vt:i4>5</vt:i4>
      </vt:variant>
      <vt:variant>
        <vt:lpwstr/>
      </vt:variant>
      <vt:variant>
        <vt:lpwstr>_Toc531845080</vt:lpwstr>
      </vt:variant>
      <vt:variant>
        <vt:i4>1966128</vt:i4>
      </vt:variant>
      <vt:variant>
        <vt:i4>164</vt:i4>
      </vt:variant>
      <vt:variant>
        <vt:i4>0</vt:i4>
      </vt:variant>
      <vt:variant>
        <vt:i4>5</vt:i4>
      </vt:variant>
      <vt:variant>
        <vt:lpwstr/>
      </vt:variant>
      <vt:variant>
        <vt:lpwstr>_Toc531845079</vt:lpwstr>
      </vt:variant>
      <vt:variant>
        <vt:i4>1966128</vt:i4>
      </vt:variant>
      <vt:variant>
        <vt:i4>158</vt:i4>
      </vt:variant>
      <vt:variant>
        <vt:i4>0</vt:i4>
      </vt:variant>
      <vt:variant>
        <vt:i4>5</vt:i4>
      </vt:variant>
      <vt:variant>
        <vt:lpwstr/>
      </vt:variant>
      <vt:variant>
        <vt:lpwstr>_Toc531845078</vt:lpwstr>
      </vt:variant>
      <vt:variant>
        <vt:i4>1966128</vt:i4>
      </vt:variant>
      <vt:variant>
        <vt:i4>152</vt:i4>
      </vt:variant>
      <vt:variant>
        <vt:i4>0</vt:i4>
      </vt:variant>
      <vt:variant>
        <vt:i4>5</vt:i4>
      </vt:variant>
      <vt:variant>
        <vt:lpwstr/>
      </vt:variant>
      <vt:variant>
        <vt:lpwstr>_Toc531845077</vt:lpwstr>
      </vt:variant>
      <vt:variant>
        <vt:i4>1966128</vt:i4>
      </vt:variant>
      <vt:variant>
        <vt:i4>146</vt:i4>
      </vt:variant>
      <vt:variant>
        <vt:i4>0</vt:i4>
      </vt:variant>
      <vt:variant>
        <vt:i4>5</vt:i4>
      </vt:variant>
      <vt:variant>
        <vt:lpwstr/>
      </vt:variant>
      <vt:variant>
        <vt:lpwstr>_Toc531845076</vt:lpwstr>
      </vt:variant>
      <vt:variant>
        <vt:i4>1966128</vt:i4>
      </vt:variant>
      <vt:variant>
        <vt:i4>140</vt:i4>
      </vt:variant>
      <vt:variant>
        <vt:i4>0</vt:i4>
      </vt:variant>
      <vt:variant>
        <vt:i4>5</vt:i4>
      </vt:variant>
      <vt:variant>
        <vt:lpwstr/>
      </vt:variant>
      <vt:variant>
        <vt:lpwstr>_Toc531845075</vt:lpwstr>
      </vt:variant>
      <vt:variant>
        <vt:i4>1966128</vt:i4>
      </vt:variant>
      <vt:variant>
        <vt:i4>134</vt:i4>
      </vt:variant>
      <vt:variant>
        <vt:i4>0</vt:i4>
      </vt:variant>
      <vt:variant>
        <vt:i4>5</vt:i4>
      </vt:variant>
      <vt:variant>
        <vt:lpwstr/>
      </vt:variant>
      <vt:variant>
        <vt:lpwstr>_Toc531845074</vt:lpwstr>
      </vt:variant>
      <vt:variant>
        <vt:i4>1966128</vt:i4>
      </vt:variant>
      <vt:variant>
        <vt:i4>128</vt:i4>
      </vt:variant>
      <vt:variant>
        <vt:i4>0</vt:i4>
      </vt:variant>
      <vt:variant>
        <vt:i4>5</vt:i4>
      </vt:variant>
      <vt:variant>
        <vt:lpwstr/>
      </vt:variant>
      <vt:variant>
        <vt:lpwstr>_Toc531845073</vt:lpwstr>
      </vt:variant>
      <vt:variant>
        <vt:i4>1966128</vt:i4>
      </vt:variant>
      <vt:variant>
        <vt:i4>122</vt:i4>
      </vt:variant>
      <vt:variant>
        <vt:i4>0</vt:i4>
      </vt:variant>
      <vt:variant>
        <vt:i4>5</vt:i4>
      </vt:variant>
      <vt:variant>
        <vt:lpwstr/>
      </vt:variant>
      <vt:variant>
        <vt:lpwstr>_Toc531845072</vt:lpwstr>
      </vt:variant>
      <vt:variant>
        <vt:i4>1966128</vt:i4>
      </vt:variant>
      <vt:variant>
        <vt:i4>116</vt:i4>
      </vt:variant>
      <vt:variant>
        <vt:i4>0</vt:i4>
      </vt:variant>
      <vt:variant>
        <vt:i4>5</vt:i4>
      </vt:variant>
      <vt:variant>
        <vt:lpwstr/>
      </vt:variant>
      <vt:variant>
        <vt:lpwstr>_Toc531845070</vt:lpwstr>
      </vt:variant>
      <vt:variant>
        <vt:i4>2031664</vt:i4>
      </vt:variant>
      <vt:variant>
        <vt:i4>110</vt:i4>
      </vt:variant>
      <vt:variant>
        <vt:i4>0</vt:i4>
      </vt:variant>
      <vt:variant>
        <vt:i4>5</vt:i4>
      </vt:variant>
      <vt:variant>
        <vt:lpwstr/>
      </vt:variant>
      <vt:variant>
        <vt:lpwstr>_Toc531845069</vt:lpwstr>
      </vt:variant>
      <vt:variant>
        <vt:i4>2031664</vt:i4>
      </vt:variant>
      <vt:variant>
        <vt:i4>104</vt:i4>
      </vt:variant>
      <vt:variant>
        <vt:i4>0</vt:i4>
      </vt:variant>
      <vt:variant>
        <vt:i4>5</vt:i4>
      </vt:variant>
      <vt:variant>
        <vt:lpwstr/>
      </vt:variant>
      <vt:variant>
        <vt:lpwstr>_Toc531845068</vt:lpwstr>
      </vt:variant>
      <vt:variant>
        <vt:i4>2031664</vt:i4>
      </vt:variant>
      <vt:variant>
        <vt:i4>98</vt:i4>
      </vt:variant>
      <vt:variant>
        <vt:i4>0</vt:i4>
      </vt:variant>
      <vt:variant>
        <vt:i4>5</vt:i4>
      </vt:variant>
      <vt:variant>
        <vt:lpwstr/>
      </vt:variant>
      <vt:variant>
        <vt:lpwstr>_Toc531845067</vt:lpwstr>
      </vt:variant>
      <vt:variant>
        <vt:i4>2031664</vt:i4>
      </vt:variant>
      <vt:variant>
        <vt:i4>92</vt:i4>
      </vt:variant>
      <vt:variant>
        <vt:i4>0</vt:i4>
      </vt:variant>
      <vt:variant>
        <vt:i4>5</vt:i4>
      </vt:variant>
      <vt:variant>
        <vt:lpwstr/>
      </vt:variant>
      <vt:variant>
        <vt:lpwstr>_Toc531845066</vt:lpwstr>
      </vt:variant>
      <vt:variant>
        <vt:i4>2031664</vt:i4>
      </vt:variant>
      <vt:variant>
        <vt:i4>86</vt:i4>
      </vt:variant>
      <vt:variant>
        <vt:i4>0</vt:i4>
      </vt:variant>
      <vt:variant>
        <vt:i4>5</vt:i4>
      </vt:variant>
      <vt:variant>
        <vt:lpwstr/>
      </vt:variant>
      <vt:variant>
        <vt:lpwstr>_Toc531845065</vt:lpwstr>
      </vt:variant>
      <vt:variant>
        <vt:i4>2031664</vt:i4>
      </vt:variant>
      <vt:variant>
        <vt:i4>80</vt:i4>
      </vt:variant>
      <vt:variant>
        <vt:i4>0</vt:i4>
      </vt:variant>
      <vt:variant>
        <vt:i4>5</vt:i4>
      </vt:variant>
      <vt:variant>
        <vt:lpwstr/>
      </vt:variant>
      <vt:variant>
        <vt:lpwstr>_Toc531845064</vt:lpwstr>
      </vt:variant>
      <vt:variant>
        <vt:i4>2031664</vt:i4>
      </vt:variant>
      <vt:variant>
        <vt:i4>74</vt:i4>
      </vt:variant>
      <vt:variant>
        <vt:i4>0</vt:i4>
      </vt:variant>
      <vt:variant>
        <vt:i4>5</vt:i4>
      </vt:variant>
      <vt:variant>
        <vt:lpwstr/>
      </vt:variant>
      <vt:variant>
        <vt:lpwstr>_Toc531845063</vt:lpwstr>
      </vt:variant>
      <vt:variant>
        <vt:i4>2031664</vt:i4>
      </vt:variant>
      <vt:variant>
        <vt:i4>68</vt:i4>
      </vt:variant>
      <vt:variant>
        <vt:i4>0</vt:i4>
      </vt:variant>
      <vt:variant>
        <vt:i4>5</vt:i4>
      </vt:variant>
      <vt:variant>
        <vt:lpwstr/>
      </vt:variant>
      <vt:variant>
        <vt:lpwstr>_Toc531845062</vt:lpwstr>
      </vt:variant>
      <vt:variant>
        <vt:i4>2031664</vt:i4>
      </vt:variant>
      <vt:variant>
        <vt:i4>62</vt:i4>
      </vt:variant>
      <vt:variant>
        <vt:i4>0</vt:i4>
      </vt:variant>
      <vt:variant>
        <vt:i4>5</vt:i4>
      </vt:variant>
      <vt:variant>
        <vt:lpwstr/>
      </vt:variant>
      <vt:variant>
        <vt:lpwstr>_Toc531845061</vt:lpwstr>
      </vt:variant>
      <vt:variant>
        <vt:i4>2031664</vt:i4>
      </vt:variant>
      <vt:variant>
        <vt:i4>56</vt:i4>
      </vt:variant>
      <vt:variant>
        <vt:i4>0</vt:i4>
      </vt:variant>
      <vt:variant>
        <vt:i4>5</vt:i4>
      </vt:variant>
      <vt:variant>
        <vt:lpwstr/>
      </vt:variant>
      <vt:variant>
        <vt:lpwstr>_Toc531845060</vt:lpwstr>
      </vt:variant>
      <vt:variant>
        <vt:i4>1835056</vt:i4>
      </vt:variant>
      <vt:variant>
        <vt:i4>50</vt:i4>
      </vt:variant>
      <vt:variant>
        <vt:i4>0</vt:i4>
      </vt:variant>
      <vt:variant>
        <vt:i4>5</vt:i4>
      </vt:variant>
      <vt:variant>
        <vt:lpwstr/>
      </vt:variant>
      <vt:variant>
        <vt:lpwstr>_Toc531845059</vt:lpwstr>
      </vt:variant>
      <vt:variant>
        <vt:i4>1835056</vt:i4>
      </vt:variant>
      <vt:variant>
        <vt:i4>44</vt:i4>
      </vt:variant>
      <vt:variant>
        <vt:i4>0</vt:i4>
      </vt:variant>
      <vt:variant>
        <vt:i4>5</vt:i4>
      </vt:variant>
      <vt:variant>
        <vt:lpwstr/>
      </vt:variant>
      <vt:variant>
        <vt:lpwstr>_Toc531845058</vt:lpwstr>
      </vt:variant>
      <vt:variant>
        <vt:i4>1835056</vt:i4>
      </vt:variant>
      <vt:variant>
        <vt:i4>38</vt:i4>
      </vt:variant>
      <vt:variant>
        <vt:i4>0</vt:i4>
      </vt:variant>
      <vt:variant>
        <vt:i4>5</vt:i4>
      </vt:variant>
      <vt:variant>
        <vt:lpwstr/>
      </vt:variant>
      <vt:variant>
        <vt:lpwstr>_Toc531845057</vt:lpwstr>
      </vt:variant>
      <vt:variant>
        <vt:i4>1835056</vt:i4>
      </vt:variant>
      <vt:variant>
        <vt:i4>32</vt:i4>
      </vt:variant>
      <vt:variant>
        <vt:i4>0</vt:i4>
      </vt:variant>
      <vt:variant>
        <vt:i4>5</vt:i4>
      </vt:variant>
      <vt:variant>
        <vt:lpwstr/>
      </vt:variant>
      <vt:variant>
        <vt:lpwstr>_Toc531845056</vt:lpwstr>
      </vt:variant>
      <vt:variant>
        <vt:i4>1835056</vt:i4>
      </vt:variant>
      <vt:variant>
        <vt:i4>26</vt:i4>
      </vt:variant>
      <vt:variant>
        <vt:i4>0</vt:i4>
      </vt:variant>
      <vt:variant>
        <vt:i4>5</vt:i4>
      </vt:variant>
      <vt:variant>
        <vt:lpwstr/>
      </vt:variant>
      <vt:variant>
        <vt:lpwstr>_Toc531845055</vt:lpwstr>
      </vt:variant>
      <vt:variant>
        <vt:i4>1835056</vt:i4>
      </vt:variant>
      <vt:variant>
        <vt:i4>20</vt:i4>
      </vt:variant>
      <vt:variant>
        <vt:i4>0</vt:i4>
      </vt:variant>
      <vt:variant>
        <vt:i4>5</vt:i4>
      </vt:variant>
      <vt:variant>
        <vt:lpwstr/>
      </vt:variant>
      <vt:variant>
        <vt:lpwstr>_Toc531845054</vt:lpwstr>
      </vt:variant>
      <vt:variant>
        <vt:i4>1835056</vt:i4>
      </vt:variant>
      <vt:variant>
        <vt:i4>14</vt:i4>
      </vt:variant>
      <vt:variant>
        <vt:i4>0</vt:i4>
      </vt:variant>
      <vt:variant>
        <vt:i4>5</vt:i4>
      </vt:variant>
      <vt:variant>
        <vt:lpwstr/>
      </vt:variant>
      <vt:variant>
        <vt:lpwstr>_Toc531845053</vt:lpwstr>
      </vt:variant>
      <vt:variant>
        <vt:i4>1835056</vt:i4>
      </vt:variant>
      <vt:variant>
        <vt:i4>8</vt:i4>
      </vt:variant>
      <vt:variant>
        <vt:i4>0</vt:i4>
      </vt:variant>
      <vt:variant>
        <vt:i4>5</vt:i4>
      </vt:variant>
      <vt:variant>
        <vt:lpwstr/>
      </vt:variant>
      <vt:variant>
        <vt:lpwstr>_Toc531845052</vt:lpwstr>
      </vt:variant>
      <vt:variant>
        <vt:i4>1835056</vt:i4>
      </vt:variant>
      <vt:variant>
        <vt:i4>2</vt:i4>
      </vt:variant>
      <vt:variant>
        <vt:i4>0</vt:i4>
      </vt:variant>
      <vt:variant>
        <vt:i4>5</vt:i4>
      </vt:variant>
      <vt:variant>
        <vt:lpwstr/>
      </vt:variant>
      <vt:variant>
        <vt:lpwstr>_Toc531845051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Holanová Klára Mgr. (MPSV)</cp:lastModifiedBy>
  <cp:revision>2</cp:revision>
  <cp:lastPrinted>2023-09-12T11:01:00Z</cp:lastPrinted>
  <dcterms:created xsi:type="dcterms:W3CDTF">2023-10-16T12:14:00Z</dcterms:created>
  <dcterms:modified xsi:type="dcterms:W3CDTF">2023-10-16T12:14:00Z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0x010100E816DF88254C3545B59238D8405B05E1</vt:lpwstr>
  </property>
</Properties>
</file>